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35C84" w14:textId="22D98A64" w:rsidR="00262CC2" w:rsidRDefault="00262CC2" w:rsidP="00262CC2">
      <w:pPr>
        <w:pStyle w:val="NoSpacing"/>
        <w:jc w:val="center"/>
        <w:rPr>
          <w:rFonts w:ascii="Times New Roman" w:hAnsi="Times New Roman" w:cs="Times New Roman"/>
          <w:b/>
          <w:bCs/>
          <w:sz w:val="28"/>
          <w:szCs w:val="28"/>
        </w:rPr>
      </w:pPr>
      <w:r w:rsidRPr="005B4A3E">
        <w:rPr>
          <w:rFonts w:ascii="Times New Roman" w:hAnsi="Times New Roman" w:cs="Times New Roman"/>
          <w:b/>
          <w:bCs/>
          <w:sz w:val="28"/>
          <w:szCs w:val="28"/>
        </w:rPr>
        <w:t xml:space="preserve">NỘI DUNG THAM LUẬN </w:t>
      </w:r>
      <w:r w:rsidR="00F509EC">
        <w:rPr>
          <w:rFonts w:ascii="Times New Roman" w:hAnsi="Times New Roman" w:cs="Times New Roman"/>
          <w:b/>
          <w:bCs/>
          <w:sz w:val="28"/>
          <w:szCs w:val="28"/>
        </w:rPr>
        <w:t>HỘI NGHỊ TỔNG KẾT NĂM 2024</w:t>
      </w:r>
    </w:p>
    <w:p w14:paraId="0E9EEAFC" w14:textId="68269C41" w:rsidR="00F509EC" w:rsidRDefault="00F509EC" w:rsidP="00262CC2">
      <w:pPr>
        <w:pStyle w:val="NoSpacing"/>
        <w:jc w:val="center"/>
        <w:rPr>
          <w:rFonts w:ascii="Times New Roman" w:hAnsi="Times New Roman" w:cs="Times New Roman"/>
          <w:b/>
          <w:bCs/>
          <w:sz w:val="28"/>
          <w:szCs w:val="28"/>
        </w:rPr>
      </w:pPr>
      <w:r>
        <w:rPr>
          <w:rFonts w:ascii="Times New Roman" w:hAnsi="Times New Roman" w:cs="Times New Roman"/>
          <w:b/>
          <w:bCs/>
          <w:sz w:val="28"/>
          <w:szCs w:val="28"/>
        </w:rPr>
        <w:t>PHÒNG QUẢN LÝ ĐẤT ĐAI</w:t>
      </w:r>
      <w:r w:rsidR="00F82E9A">
        <w:rPr>
          <w:rFonts w:ascii="Times New Roman" w:hAnsi="Times New Roman" w:cs="Times New Roman"/>
          <w:b/>
          <w:bCs/>
          <w:sz w:val="28"/>
          <w:szCs w:val="28"/>
        </w:rPr>
        <w:t xml:space="preserve"> (02 nội dung lớn)</w:t>
      </w:r>
    </w:p>
    <w:p w14:paraId="688AAEDE" w14:textId="77777777" w:rsidR="00F509EC" w:rsidRPr="005B4A3E" w:rsidRDefault="00F509EC" w:rsidP="00262CC2">
      <w:pPr>
        <w:pStyle w:val="NoSpacing"/>
        <w:jc w:val="center"/>
        <w:rPr>
          <w:rFonts w:ascii="Times New Roman" w:hAnsi="Times New Roman" w:cs="Times New Roman"/>
          <w:b/>
          <w:bCs/>
          <w:sz w:val="28"/>
          <w:szCs w:val="28"/>
        </w:rPr>
      </w:pPr>
    </w:p>
    <w:p w14:paraId="21BFD304" w14:textId="447FE04D" w:rsidR="00E36E77" w:rsidRDefault="00B72013" w:rsidP="00D47E89">
      <w:pPr>
        <w:pStyle w:val="NoSpacing"/>
        <w:spacing w:before="120"/>
        <w:ind w:firstLine="720"/>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I. ĐẤT CÔNG</w:t>
      </w:r>
    </w:p>
    <w:p w14:paraId="1B2020D5" w14:textId="51A2753D" w:rsidR="00156808" w:rsidRPr="005B4A3E" w:rsidRDefault="00262CC2" w:rsidP="00D47E89">
      <w:pPr>
        <w:pStyle w:val="NoSpacing"/>
        <w:spacing w:before="120"/>
        <w:ind w:firstLine="720"/>
        <w:jc w:val="both"/>
        <w:rPr>
          <w:rFonts w:ascii="Times New Roman" w:hAnsi="Times New Roman" w:cs="Times New Roman"/>
          <w:b/>
          <w:bCs/>
          <w:sz w:val="28"/>
          <w:szCs w:val="28"/>
          <w:shd w:val="clear" w:color="auto" w:fill="FFFFFF"/>
        </w:rPr>
      </w:pPr>
      <w:r w:rsidRPr="005B4A3E">
        <w:rPr>
          <w:rFonts w:ascii="Times New Roman" w:hAnsi="Times New Roman" w:cs="Times New Roman"/>
          <w:b/>
          <w:bCs/>
          <w:sz w:val="28"/>
          <w:szCs w:val="28"/>
          <w:shd w:val="clear" w:color="auto" w:fill="FFFFFF"/>
        </w:rPr>
        <w:t>1.</w:t>
      </w:r>
      <w:r w:rsidR="00B72013">
        <w:rPr>
          <w:rFonts w:ascii="Times New Roman" w:hAnsi="Times New Roman" w:cs="Times New Roman"/>
          <w:b/>
          <w:bCs/>
          <w:sz w:val="28"/>
          <w:szCs w:val="28"/>
          <w:shd w:val="clear" w:color="auto" w:fill="FFFFFF"/>
        </w:rPr>
        <w:t xml:space="preserve"> </w:t>
      </w:r>
      <w:r w:rsidR="00C16A9D">
        <w:rPr>
          <w:rFonts w:ascii="Times New Roman" w:hAnsi="Times New Roman" w:cs="Times New Roman"/>
          <w:b/>
          <w:bCs/>
          <w:sz w:val="28"/>
          <w:szCs w:val="28"/>
          <w:shd w:val="clear" w:color="auto" w:fill="FFFFFF"/>
        </w:rPr>
        <w:t>X</w:t>
      </w:r>
      <w:r w:rsidRPr="005B4A3E">
        <w:rPr>
          <w:rFonts w:ascii="Times New Roman" w:hAnsi="Times New Roman" w:cs="Times New Roman"/>
          <w:b/>
          <w:bCs/>
          <w:sz w:val="28"/>
          <w:szCs w:val="28"/>
          <w:shd w:val="clear" w:color="auto" w:fill="FFFFFF"/>
        </w:rPr>
        <w:t xml:space="preserve">ử </w:t>
      </w:r>
      <w:r w:rsidR="00F8790D">
        <w:rPr>
          <w:rFonts w:ascii="Times New Roman" w:hAnsi="Times New Roman" w:cs="Times New Roman"/>
          <w:b/>
          <w:bCs/>
          <w:sz w:val="28"/>
          <w:szCs w:val="28"/>
          <w:shd w:val="clear" w:color="auto" w:fill="FFFFFF"/>
        </w:rPr>
        <w:t xml:space="preserve">lý đất công bị </w:t>
      </w:r>
      <w:r w:rsidRPr="005B4A3E">
        <w:rPr>
          <w:rFonts w:ascii="Times New Roman" w:hAnsi="Times New Roman" w:cs="Times New Roman"/>
          <w:b/>
          <w:bCs/>
          <w:sz w:val="28"/>
          <w:szCs w:val="28"/>
          <w:shd w:val="clear" w:color="auto" w:fill="FFFFFF"/>
        </w:rPr>
        <w:t>lấn chiếm:</w:t>
      </w:r>
    </w:p>
    <w:p w14:paraId="558D1DDF" w14:textId="462A50F7" w:rsidR="00262CC2" w:rsidRPr="005B4A3E" w:rsidRDefault="00262CC2" w:rsidP="00D47E89">
      <w:pPr>
        <w:pStyle w:val="NoSpacing"/>
        <w:spacing w:before="120"/>
        <w:ind w:firstLine="720"/>
        <w:jc w:val="both"/>
        <w:rPr>
          <w:rFonts w:ascii="Times New Roman" w:eastAsia="Times New Roman" w:hAnsi="Times New Roman" w:cs="Times New Roman"/>
          <w:sz w:val="28"/>
          <w:szCs w:val="28"/>
        </w:rPr>
      </w:pPr>
      <w:r w:rsidRPr="005B4A3E">
        <w:rPr>
          <w:rFonts w:ascii="Times New Roman" w:eastAsia="Times New Roman" w:hAnsi="Times New Roman" w:cs="Times New Roman"/>
          <w:sz w:val="28"/>
          <w:szCs w:val="28"/>
        </w:rPr>
        <w:t xml:space="preserve">Kế hoạch số 49/KH-UBND ngày 30/5/2024 </w:t>
      </w:r>
      <w:r w:rsidR="00001F63">
        <w:rPr>
          <w:rFonts w:ascii="Times New Roman" w:eastAsia="Times New Roman" w:hAnsi="Times New Roman" w:cs="Times New Roman"/>
          <w:sz w:val="28"/>
          <w:szCs w:val="28"/>
        </w:rPr>
        <w:t>của UBND tỉnh</w:t>
      </w:r>
      <w:r w:rsidR="0052180E">
        <w:rPr>
          <w:rFonts w:ascii="Times New Roman" w:eastAsia="Times New Roman" w:hAnsi="Times New Roman" w:cs="Times New Roman"/>
          <w:sz w:val="28"/>
          <w:szCs w:val="28"/>
        </w:rPr>
        <w:t xml:space="preserve">; trong năm  </w:t>
      </w:r>
      <w:r w:rsidRPr="005B4A3E">
        <w:rPr>
          <w:rFonts w:ascii="Times New Roman" w:eastAsia="Times New Roman" w:hAnsi="Times New Roman" w:cs="Times New Roman"/>
          <w:sz w:val="28"/>
          <w:szCs w:val="28"/>
        </w:rPr>
        <w:t xml:space="preserve">2024 trên địa bàn tỉnh </w:t>
      </w:r>
      <w:r w:rsidR="0052180E">
        <w:rPr>
          <w:rFonts w:ascii="Times New Roman" w:eastAsia="Times New Roman" w:hAnsi="Times New Roman" w:cs="Times New Roman"/>
          <w:sz w:val="28"/>
          <w:szCs w:val="28"/>
        </w:rPr>
        <w:t>sẽ xử lý xong với</w:t>
      </w:r>
      <w:r w:rsidR="0080589F">
        <w:rPr>
          <w:rFonts w:ascii="Times New Roman" w:eastAsia="Times New Roman" w:hAnsi="Times New Roman" w:cs="Times New Roman"/>
          <w:sz w:val="28"/>
          <w:szCs w:val="28"/>
        </w:rPr>
        <w:t xml:space="preserve"> </w:t>
      </w:r>
      <w:r w:rsidRPr="005B4A3E">
        <w:rPr>
          <w:rFonts w:ascii="Times New Roman" w:eastAsia="Times New Roman" w:hAnsi="Times New Roman" w:cs="Times New Roman"/>
          <w:sz w:val="28"/>
          <w:szCs w:val="28"/>
        </w:rPr>
        <w:t>1.148 thửa, diện tích 255,54 ha</w:t>
      </w:r>
      <w:r w:rsidR="0052180E">
        <w:rPr>
          <w:rFonts w:ascii="Times New Roman" w:eastAsia="Times New Roman" w:hAnsi="Times New Roman" w:cs="Times New Roman"/>
          <w:sz w:val="28"/>
          <w:szCs w:val="28"/>
        </w:rPr>
        <w:t xml:space="preserve"> đất công</w:t>
      </w:r>
      <w:r w:rsidRPr="005B4A3E">
        <w:rPr>
          <w:rFonts w:ascii="Times New Roman" w:eastAsia="Times New Roman" w:hAnsi="Times New Roman" w:cs="Times New Roman"/>
          <w:sz w:val="28"/>
          <w:szCs w:val="28"/>
        </w:rPr>
        <w:t xml:space="preserve"> bị lấn chiếm, chồng lấn ranh đất. </w:t>
      </w:r>
    </w:p>
    <w:p w14:paraId="21BFE96D" w14:textId="4E094334" w:rsidR="00262CC2" w:rsidRPr="005B4A3E" w:rsidRDefault="0052180E" w:rsidP="00D47E89">
      <w:pPr>
        <w:pStyle w:val="NoSpacing"/>
        <w:spacing w:before="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quả, theo báo cáo</w:t>
      </w:r>
      <w:r w:rsidR="00262CC2" w:rsidRPr="005B4A3E">
        <w:rPr>
          <w:rFonts w:ascii="Times New Roman" w:eastAsia="Times New Roman" w:hAnsi="Times New Roman" w:cs="Times New Roman"/>
          <w:sz w:val="28"/>
          <w:szCs w:val="28"/>
        </w:rPr>
        <w:t xml:space="preserve"> UBND </w:t>
      </w:r>
      <w:r>
        <w:rPr>
          <w:rFonts w:ascii="Times New Roman" w:eastAsia="Times New Roman" w:hAnsi="Times New Roman" w:cs="Times New Roman"/>
          <w:sz w:val="28"/>
          <w:szCs w:val="28"/>
        </w:rPr>
        <w:t xml:space="preserve">cấp </w:t>
      </w:r>
      <w:r w:rsidR="00262CC2" w:rsidRPr="005B4A3E">
        <w:rPr>
          <w:rFonts w:ascii="Times New Roman" w:eastAsia="Times New Roman" w:hAnsi="Times New Roman" w:cs="Times New Roman"/>
          <w:sz w:val="28"/>
          <w:szCs w:val="28"/>
        </w:rPr>
        <w:t>huyện đã xử lý xong 364/1.148 thửa</w:t>
      </w:r>
      <w:r w:rsidR="00BF1B42">
        <w:rPr>
          <w:rStyle w:val="FootnoteReference"/>
          <w:rFonts w:ascii="Times New Roman" w:eastAsia="Times New Roman" w:hAnsi="Times New Roman" w:cs="Times New Roman"/>
          <w:sz w:val="28"/>
          <w:szCs w:val="28"/>
        </w:rPr>
        <w:footnoteReference w:id="1"/>
      </w:r>
      <w:r w:rsidR="0080589F">
        <w:rPr>
          <w:rFonts w:ascii="Times New Roman" w:eastAsia="Times New Roman" w:hAnsi="Times New Roman" w:cs="Times New Roman"/>
          <w:sz w:val="28"/>
          <w:szCs w:val="28"/>
        </w:rPr>
        <w:t xml:space="preserve"> chiếm 31,7</w:t>
      </w:r>
      <w:r w:rsidR="00262CC2" w:rsidRPr="005B4A3E">
        <w:rPr>
          <w:rFonts w:ascii="Times New Roman" w:eastAsia="Times New Roman" w:hAnsi="Times New Roman" w:cs="Times New Roman"/>
          <w:sz w:val="28"/>
          <w:szCs w:val="28"/>
        </w:rPr>
        <w:t>. Các thửa còn lại đến nay địa phương đang tiếp tục rà soát, xử lý.</w:t>
      </w:r>
    </w:p>
    <w:p w14:paraId="42220D57" w14:textId="36C380F5" w:rsidR="00262CC2" w:rsidRPr="005B4A3E" w:rsidRDefault="00262CC2" w:rsidP="00D47E89">
      <w:pPr>
        <w:pStyle w:val="NoSpacing"/>
        <w:spacing w:before="120"/>
        <w:ind w:firstLine="720"/>
        <w:jc w:val="both"/>
        <w:rPr>
          <w:rFonts w:ascii="Times New Roman" w:hAnsi="Times New Roman" w:cs="Times New Roman"/>
          <w:b/>
          <w:bCs/>
          <w:sz w:val="28"/>
          <w:szCs w:val="28"/>
        </w:rPr>
      </w:pPr>
      <w:r w:rsidRPr="005B4A3E">
        <w:rPr>
          <w:rFonts w:ascii="Times New Roman" w:hAnsi="Times New Roman" w:cs="Times New Roman"/>
          <w:b/>
          <w:bCs/>
          <w:sz w:val="28"/>
          <w:szCs w:val="28"/>
        </w:rPr>
        <w:t xml:space="preserve">2. </w:t>
      </w:r>
      <w:r w:rsidR="00A84BB1">
        <w:rPr>
          <w:rFonts w:ascii="Times New Roman" w:hAnsi="Times New Roman" w:cs="Times New Roman"/>
          <w:b/>
          <w:bCs/>
          <w:sz w:val="28"/>
          <w:szCs w:val="28"/>
        </w:rPr>
        <w:t>Đ</w:t>
      </w:r>
      <w:r w:rsidRPr="005B4A3E">
        <w:rPr>
          <w:rFonts w:ascii="Times New Roman" w:hAnsi="Times New Roman" w:cs="Times New Roman"/>
          <w:b/>
          <w:bCs/>
          <w:sz w:val="28"/>
          <w:szCs w:val="28"/>
        </w:rPr>
        <w:t xml:space="preserve">ấu giá quyền sử dụng đất </w:t>
      </w:r>
    </w:p>
    <w:p w14:paraId="0208972F" w14:textId="4EAE5E1A" w:rsidR="00B9496F" w:rsidRPr="00FB0F18" w:rsidRDefault="00766370" w:rsidP="00D47E89">
      <w:pPr>
        <w:pStyle w:val="NoSpacing"/>
        <w:spacing w:before="120"/>
        <w:ind w:firstLine="720"/>
        <w:jc w:val="both"/>
        <w:rPr>
          <w:rFonts w:ascii="Times New Roman" w:hAnsi="Times New Roman" w:cs="Times New Roman"/>
          <w:sz w:val="28"/>
          <w:szCs w:val="28"/>
        </w:rPr>
      </w:pPr>
      <w:r w:rsidRPr="00FB0F18">
        <w:rPr>
          <w:rFonts w:ascii="Times New Roman" w:eastAsia="Times New Roman" w:hAnsi="Times New Roman" w:cs="Times New Roman"/>
          <w:sz w:val="28"/>
          <w:szCs w:val="28"/>
        </w:rPr>
        <w:t xml:space="preserve">Kế hoạch số 49/KH-UBND ngày 30/5/2024 của UBND tỉnh; trong năm  2024 trên địa bàn tỉnh sẽ </w:t>
      </w:r>
      <w:r w:rsidR="00E7026D" w:rsidRPr="00FB0F18">
        <w:rPr>
          <w:rFonts w:ascii="Times New Roman" w:eastAsia="Times New Roman" w:hAnsi="Times New Roman" w:cs="Times New Roman"/>
          <w:sz w:val="28"/>
          <w:szCs w:val="28"/>
        </w:rPr>
        <w:t>đấu giá</w:t>
      </w:r>
      <w:r w:rsidRPr="00FB0F18">
        <w:rPr>
          <w:rFonts w:ascii="Times New Roman" w:eastAsia="Times New Roman" w:hAnsi="Times New Roman" w:cs="Times New Roman"/>
          <w:sz w:val="28"/>
          <w:szCs w:val="28"/>
        </w:rPr>
        <w:t xml:space="preserve"> với </w:t>
      </w:r>
      <w:r w:rsidR="00E7026D" w:rsidRPr="00FB0F18">
        <w:rPr>
          <w:rFonts w:ascii="Times New Roman" w:eastAsia="Times New Roman" w:hAnsi="Times New Roman" w:cs="Times New Roman"/>
          <w:sz w:val="28"/>
          <w:szCs w:val="28"/>
        </w:rPr>
        <w:t>102</w:t>
      </w:r>
      <w:r w:rsidRPr="00FB0F18">
        <w:rPr>
          <w:rFonts w:ascii="Times New Roman" w:eastAsia="Times New Roman" w:hAnsi="Times New Roman" w:cs="Times New Roman"/>
          <w:sz w:val="28"/>
          <w:szCs w:val="28"/>
        </w:rPr>
        <w:t xml:space="preserve"> thửa, diện tích </w:t>
      </w:r>
      <w:r w:rsidR="00E7026D" w:rsidRPr="00FB0F18">
        <w:rPr>
          <w:rFonts w:ascii="Times New Roman" w:eastAsia="Times New Roman" w:hAnsi="Times New Roman" w:cs="Times New Roman"/>
          <w:sz w:val="28"/>
          <w:szCs w:val="28"/>
        </w:rPr>
        <w:t>37</w:t>
      </w:r>
      <w:r w:rsidRPr="00FB0F18">
        <w:rPr>
          <w:rFonts w:ascii="Times New Roman" w:eastAsia="Times New Roman" w:hAnsi="Times New Roman" w:cs="Times New Roman"/>
          <w:sz w:val="28"/>
          <w:szCs w:val="28"/>
        </w:rPr>
        <w:t>,</w:t>
      </w:r>
      <w:r w:rsidR="00E7026D" w:rsidRPr="00FB0F18">
        <w:rPr>
          <w:rFonts w:ascii="Times New Roman" w:eastAsia="Times New Roman" w:hAnsi="Times New Roman" w:cs="Times New Roman"/>
          <w:sz w:val="28"/>
          <w:szCs w:val="28"/>
        </w:rPr>
        <w:t>77</w:t>
      </w:r>
      <w:r w:rsidRPr="00FB0F18">
        <w:rPr>
          <w:rFonts w:ascii="Times New Roman" w:eastAsia="Times New Roman" w:hAnsi="Times New Roman" w:cs="Times New Roman"/>
          <w:sz w:val="28"/>
          <w:szCs w:val="28"/>
        </w:rPr>
        <w:t xml:space="preserve"> ha. </w:t>
      </w:r>
      <w:r w:rsidR="00E7026D" w:rsidRPr="00FB0F18">
        <w:rPr>
          <w:rFonts w:ascii="Times New Roman" w:hAnsi="Times New Roman" w:cs="Times New Roman"/>
          <w:sz w:val="28"/>
          <w:szCs w:val="28"/>
        </w:rPr>
        <w:t>Kết quả</w:t>
      </w:r>
      <w:r w:rsidR="00EE0E65" w:rsidRPr="00FB0F18">
        <w:rPr>
          <w:rFonts w:ascii="Times New Roman" w:hAnsi="Times New Roman" w:cs="Times New Roman"/>
          <w:sz w:val="28"/>
          <w:szCs w:val="28"/>
        </w:rPr>
        <w:t xml:space="preserve"> đ</w:t>
      </w:r>
      <w:r w:rsidR="00F34447" w:rsidRPr="00FB0F18">
        <w:rPr>
          <w:rFonts w:ascii="Times New Roman" w:hAnsi="Times New Roman" w:cs="Times New Roman"/>
          <w:sz w:val="28"/>
          <w:szCs w:val="28"/>
        </w:rPr>
        <w:t xml:space="preserve">ến nay </w:t>
      </w:r>
      <w:r w:rsidR="00E7026D" w:rsidRPr="00FB0F18">
        <w:rPr>
          <w:rFonts w:ascii="Times New Roman" w:hAnsi="Times New Roman" w:cs="Times New Roman"/>
          <w:sz w:val="28"/>
          <w:szCs w:val="28"/>
        </w:rPr>
        <w:t>đã trình UBND tỉnh cho chủ trương</w:t>
      </w:r>
      <w:r w:rsidR="00F34447" w:rsidRPr="00FB0F18">
        <w:rPr>
          <w:rFonts w:ascii="Times New Roman" w:hAnsi="Times New Roman" w:cs="Times New Roman"/>
          <w:sz w:val="28"/>
          <w:szCs w:val="28"/>
        </w:rPr>
        <w:t xml:space="preserve"> 41 khu đất</w:t>
      </w:r>
      <w:r w:rsidR="00E7026D" w:rsidRPr="00FB0F18">
        <w:rPr>
          <w:rFonts w:ascii="Times New Roman" w:hAnsi="Times New Roman" w:cs="Times New Roman"/>
          <w:sz w:val="28"/>
          <w:szCs w:val="28"/>
        </w:rPr>
        <w:t>/thửa đất</w:t>
      </w:r>
      <w:r w:rsidR="001C2EAC" w:rsidRPr="00FB0F18">
        <w:rPr>
          <w:rStyle w:val="FootnoteReference"/>
          <w:rFonts w:ascii="Times New Roman" w:hAnsi="Times New Roman" w:cs="Times New Roman"/>
          <w:sz w:val="28"/>
          <w:szCs w:val="28"/>
        </w:rPr>
        <w:footnoteReference w:id="2"/>
      </w:r>
      <w:r w:rsidR="004E0B89" w:rsidRPr="00FB0F18">
        <w:rPr>
          <w:rFonts w:ascii="Times New Roman" w:hAnsi="Times New Roman" w:cs="Times New Roman"/>
          <w:sz w:val="28"/>
          <w:szCs w:val="28"/>
        </w:rPr>
        <w:t>, kết quả thực hiện:</w:t>
      </w:r>
    </w:p>
    <w:p w14:paraId="7F763124" w14:textId="1139D6F3" w:rsidR="00FB0F18" w:rsidRPr="005B4A3E" w:rsidRDefault="00A4787A" w:rsidP="00D47E89">
      <w:pPr>
        <w:pStyle w:val="NormalWeb"/>
        <w:shd w:val="clear" w:color="auto" w:fill="FFFFFF"/>
        <w:spacing w:before="120" w:beforeAutospacing="0" w:after="0" w:afterAutospacing="0"/>
        <w:ind w:firstLine="709"/>
        <w:jc w:val="both"/>
        <w:rPr>
          <w:sz w:val="28"/>
          <w:szCs w:val="28"/>
        </w:rPr>
      </w:pPr>
      <w:r>
        <w:rPr>
          <w:sz w:val="28"/>
          <w:szCs w:val="28"/>
        </w:rPr>
        <w:t>-</w:t>
      </w:r>
      <w:r w:rsidR="00FB0F18" w:rsidRPr="005B4A3E">
        <w:rPr>
          <w:sz w:val="28"/>
          <w:szCs w:val="28"/>
        </w:rPr>
        <w:t xml:space="preserve"> </w:t>
      </w:r>
      <w:r w:rsidR="00FB0F18">
        <w:rPr>
          <w:sz w:val="28"/>
          <w:szCs w:val="28"/>
        </w:rPr>
        <w:t>Đ</w:t>
      </w:r>
      <w:r w:rsidR="00FB0F18" w:rsidRPr="005B4A3E">
        <w:rPr>
          <w:sz w:val="28"/>
          <w:szCs w:val="28"/>
        </w:rPr>
        <w:t>ấu giá thành</w:t>
      </w:r>
      <w:r w:rsidR="00FB0F18">
        <w:rPr>
          <w:sz w:val="28"/>
          <w:szCs w:val="28"/>
        </w:rPr>
        <w:t xml:space="preserve"> </w:t>
      </w:r>
      <w:r w:rsidR="00495DA0">
        <w:rPr>
          <w:sz w:val="28"/>
          <w:szCs w:val="28"/>
        </w:rPr>
        <w:t>0</w:t>
      </w:r>
      <w:r w:rsidR="00FB0F18">
        <w:rPr>
          <w:sz w:val="28"/>
          <w:szCs w:val="28"/>
        </w:rPr>
        <w:t>3 thửa</w:t>
      </w:r>
      <w:r w:rsidR="00FB0F18" w:rsidRPr="005B4A3E">
        <w:rPr>
          <w:sz w:val="28"/>
          <w:szCs w:val="28"/>
        </w:rPr>
        <w:t>: 01 thửa thành phố Trà Vinh; 01 thửa Châu Thành; 01 thửa thị xã Duyên Hải.</w:t>
      </w:r>
    </w:p>
    <w:p w14:paraId="2D59A2E3" w14:textId="62DD1F0C" w:rsidR="00495DA0" w:rsidRPr="005B4A3E" w:rsidRDefault="00495DA0" w:rsidP="00D47E89">
      <w:pPr>
        <w:pStyle w:val="NormalWeb"/>
        <w:shd w:val="clear" w:color="auto" w:fill="FFFFFF"/>
        <w:spacing w:before="120" w:beforeAutospacing="0" w:after="0" w:afterAutospacing="0"/>
        <w:ind w:firstLine="709"/>
        <w:jc w:val="both"/>
        <w:rPr>
          <w:sz w:val="28"/>
          <w:szCs w:val="28"/>
        </w:rPr>
      </w:pPr>
      <w:r>
        <w:rPr>
          <w:sz w:val="28"/>
          <w:szCs w:val="28"/>
        </w:rPr>
        <w:t>-</w:t>
      </w:r>
      <w:r w:rsidRPr="005B4A3E">
        <w:rPr>
          <w:sz w:val="28"/>
          <w:szCs w:val="28"/>
        </w:rPr>
        <w:t xml:space="preserve"> </w:t>
      </w:r>
      <w:r>
        <w:rPr>
          <w:sz w:val="28"/>
          <w:szCs w:val="28"/>
        </w:rPr>
        <w:t>Đ</w:t>
      </w:r>
      <w:r w:rsidRPr="005B4A3E">
        <w:rPr>
          <w:sz w:val="28"/>
          <w:szCs w:val="28"/>
        </w:rPr>
        <w:t>ấu giá</w:t>
      </w:r>
      <w:r>
        <w:rPr>
          <w:sz w:val="28"/>
          <w:szCs w:val="28"/>
        </w:rPr>
        <w:t xml:space="preserve"> không</w:t>
      </w:r>
      <w:r w:rsidRPr="005B4A3E">
        <w:rPr>
          <w:sz w:val="28"/>
          <w:szCs w:val="28"/>
        </w:rPr>
        <w:t xml:space="preserve"> thành</w:t>
      </w:r>
      <w:r>
        <w:rPr>
          <w:sz w:val="28"/>
          <w:szCs w:val="28"/>
        </w:rPr>
        <w:t xml:space="preserve"> </w:t>
      </w:r>
      <w:r w:rsidRPr="005B4A3E">
        <w:rPr>
          <w:sz w:val="28"/>
          <w:szCs w:val="28"/>
        </w:rPr>
        <w:t xml:space="preserve">06 </w:t>
      </w:r>
      <w:r>
        <w:rPr>
          <w:sz w:val="28"/>
          <w:szCs w:val="28"/>
        </w:rPr>
        <w:t>thửa</w:t>
      </w:r>
      <w:r w:rsidR="008E11CB">
        <w:rPr>
          <w:sz w:val="28"/>
          <w:szCs w:val="28"/>
        </w:rPr>
        <w:t xml:space="preserve"> (</w:t>
      </w:r>
      <w:r w:rsidRPr="005B4A3E">
        <w:rPr>
          <w:sz w:val="28"/>
          <w:szCs w:val="28"/>
        </w:rPr>
        <w:t>Càng Long</w:t>
      </w:r>
      <w:r w:rsidR="00EB0659">
        <w:rPr>
          <w:sz w:val="28"/>
          <w:szCs w:val="28"/>
        </w:rPr>
        <w:t xml:space="preserve"> </w:t>
      </w:r>
      <w:r w:rsidR="00D85599">
        <w:rPr>
          <w:sz w:val="28"/>
          <w:szCs w:val="28"/>
        </w:rPr>
        <w:t>4</w:t>
      </w:r>
      <w:r w:rsidR="00EB0659">
        <w:rPr>
          <w:sz w:val="28"/>
          <w:szCs w:val="28"/>
        </w:rPr>
        <w:t xml:space="preserve"> thửa; </w:t>
      </w:r>
      <w:r w:rsidRPr="005B4A3E">
        <w:rPr>
          <w:sz w:val="28"/>
          <w:szCs w:val="28"/>
        </w:rPr>
        <w:t xml:space="preserve"> Trà Cú </w:t>
      </w:r>
      <w:r w:rsidR="00EB0659">
        <w:rPr>
          <w:sz w:val="28"/>
          <w:szCs w:val="28"/>
        </w:rPr>
        <w:t>0</w:t>
      </w:r>
      <w:r w:rsidRPr="005B4A3E">
        <w:rPr>
          <w:sz w:val="28"/>
          <w:szCs w:val="28"/>
        </w:rPr>
        <w:t xml:space="preserve">1 thửa; thị xã Duyên Hải </w:t>
      </w:r>
      <w:r w:rsidR="00EB0659">
        <w:rPr>
          <w:sz w:val="28"/>
          <w:szCs w:val="28"/>
        </w:rPr>
        <w:t>01 thửa)</w:t>
      </w:r>
      <w:r w:rsidRPr="005B4A3E">
        <w:rPr>
          <w:sz w:val="28"/>
          <w:szCs w:val="28"/>
        </w:rPr>
        <w:t>.</w:t>
      </w:r>
    </w:p>
    <w:p w14:paraId="7B1FCC59" w14:textId="134FBEB8" w:rsidR="009742AA" w:rsidRPr="005B4A3E" w:rsidRDefault="00D35817" w:rsidP="00D47E89">
      <w:pPr>
        <w:pStyle w:val="NormalWeb"/>
        <w:shd w:val="clear" w:color="auto" w:fill="FFFFFF"/>
        <w:spacing w:before="120" w:beforeAutospacing="0" w:after="0" w:afterAutospacing="0"/>
        <w:ind w:firstLine="709"/>
        <w:jc w:val="both"/>
        <w:rPr>
          <w:sz w:val="28"/>
          <w:szCs w:val="28"/>
        </w:rPr>
      </w:pPr>
      <w:r>
        <w:rPr>
          <w:sz w:val="28"/>
          <w:szCs w:val="28"/>
        </w:rPr>
        <w:t>-</w:t>
      </w:r>
      <w:r w:rsidR="005E34F9" w:rsidRPr="005B4A3E">
        <w:rPr>
          <w:sz w:val="28"/>
          <w:szCs w:val="28"/>
        </w:rPr>
        <w:t xml:space="preserve"> </w:t>
      </w:r>
      <w:r w:rsidR="00EB0659">
        <w:rPr>
          <w:sz w:val="28"/>
          <w:szCs w:val="28"/>
        </w:rPr>
        <w:t xml:space="preserve">Còn lại địa phương </w:t>
      </w:r>
      <w:r w:rsidR="00050BC2" w:rsidRPr="005B4A3E">
        <w:rPr>
          <w:sz w:val="28"/>
          <w:szCs w:val="28"/>
        </w:rPr>
        <w:t xml:space="preserve">đã </w:t>
      </w:r>
      <w:r w:rsidR="00D76848" w:rsidRPr="005B4A3E">
        <w:rPr>
          <w:sz w:val="28"/>
          <w:szCs w:val="28"/>
        </w:rPr>
        <w:t xml:space="preserve">ban hành </w:t>
      </w:r>
      <w:r w:rsidR="005E34F9" w:rsidRPr="005B4A3E">
        <w:rPr>
          <w:sz w:val="28"/>
          <w:szCs w:val="28"/>
        </w:rPr>
        <w:t xml:space="preserve">Quyết định phê duyệt Phương án là </w:t>
      </w:r>
      <w:r w:rsidR="00B71DEC" w:rsidRPr="005B4A3E">
        <w:rPr>
          <w:sz w:val="28"/>
          <w:szCs w:val="28"/>
        </w:rPr>
        <w:t xml:space="preserve">12 </w:t>
      </w:r>
      <w:r w:rsidR="005E34F9" w:rsidRPr="005B4A3E">
        <w:rPr>
          <w:sz w:val="28"/>
          <w:szCs w:val="28"/>
        </w:rPr>
        <w:t>thửa; định giá khởi điểm 0</w:t>
      </w:r>
      <w:r w:rsidR="00830DE5">
        <w:rPr>
          <w:sz w:val="28"/>
          <w:szCs w:val="28"/>
        </w:rPr>
        <w:t>9</w:t>
      </w:r>
      <w:r w:rsidR="005E34F9" w:rsidRPr="005B4A3E">
        <w:rPr>
          <w:sz w:val="28"/>
          <w:szCs w:val="28"/>
        </w:rPr>
        <w:t xml:space="preserve"> thửa; đang lựa chọn đơn vị tổ chức đấu giá 03 thửa trên địa bàn thành phố Trà Vinh</w:t>
      </w:r>
      <w:r w:rsidR="00830DE5">
        <w:rPr>
          <w:sz w:val="28"/>
          <w:szCs w:val="28"/>
        </w:rPr>
        <w:t>…</w:t>
      </w:r>
    </w:p>
    <w:p w14:paraId="591BA2FC" w14:textId="6339AE93" w:rsidR="00185259" w:rsidRPr="00A25AE3" w:rsidRDefault="00A25AE3" w:rsidP="00D47E89">
      <w:pPr>
        <w:pStyle w:val="NormalWeb"/>
        <w:shd w:val="clear" w:color="auto" w:fill="FFFFFF"/>
        <w:spacing w:before="120" w:beforeAutospacing="0" w:after="0" w:afterAutospacing="0"/>
        <w:ind w:firstLine="709"/>
        <w:jc w:val="both"/>
        <w:rPr>
          <w:b/>
          <w:bCs/>
          <w:iCs/>
          <w:sz w:val="28"/>
          <w:szCs w:val="28"/>
        </w:rPr>
      </w:pPr>
      <w:r w:rsidRPr="00A25AE3">
        <w:rPr>
          <w:b/>
          <w:bCs/>
          <w:iCs/>
          <w:sz w:val="28"/>
          <w:szCs w:val="28"/>
        </w:rPr>
        <w:t xml:space="preserve">3. </w:t>
      </w:r>
      <w:r w:rsidR="00185259" w:rsidRPr="00A25AE3">
        <w:rPr>
          <w:b/>
          <w:bCs/>
          <w:iCs/>
          <w:sz w:val="28"/>
          <w:szCs w:val="28"/>
        </w:rPr>
        <w:t xml:space="preserve">Khó khăn: </w:t>
      </w:r>
    </w:p>
    <w:p w14:paraId="435AD73C" w14:textId="0B8DE9B1" w:rsidR="007C0D99" w:rsidRPr="005B4A3E" w:rsidRDefault="007C0D99" w:rsidP="00D47E89">
      <w:pPr>
        <w:shd w:val="clear" w:color="auto" w:fill="FFFFFF"/>
        <w:spacing w:before="120" w:after="0" w:line="240" w:lineRule="auto"/>
        <w:ind w:firstLine="709"/>
        <w:jc w:val="both"/>
        <w:rPr>
          <w:rFonts w:ascii="Times New Roman" w:eastAsia="Times New Roman" w:hAnsi="Times New Roman" w:cs="Times New Roman"/>
          <w:sz w:val="28"/>
          <w:szCs w:val="28"/>
          <w:lang w:val="vi-VN"/>
        </w:rPr>
      </w:pPr>
      <w:r w:rsidRPr="005B4A3E">
        <w:rPr>
          <w:rFonts w:ascii="Times New Roman" w:eastAsia="Times New Roman" w:hAnsi="Times New Roman" w:cs="Times New Roman"/>
          <w:sz w:val="28"/>
          <w:szCs w:val="28"/>
          <w:lang w:val="vi-VN"/>
        </w:rPr>
        <w:t xml:space="preserve">Bên cạnh </w:t>
      </w:r>
      <w:r w:rsidRPr="005B4A3E">
        <w:rPr>
          <w:rFonts w:ascii="Times New Roman" w:eastAsia="Times New Roman" w:hAnsi="Times New Roman" w:cs="Times New Roman"/>
          <w:sz w:val="28"/>
          <w:szCs w:val="28"/>
        </w:rPr>
        <w:t xml:space="preserve">kết quả đạt được </w:t>
      </w:r>
      <w:r w:rsidRPr="005B4A3E">
        <w:rPr>
          <w:rFonts w:ascii="Times New Roman" w:eastAsia="Times New Roman" w:hAnsi="Times New Roman" w:cs="Times New Roman"/>
          <w:sz w:val="28"/>
          <w:szCs w:val="28"/>
          <w:lang w:val="vi-VN"/>
        </w:rPr>
        <w:t xml:space="preserve">cũng phát sinh một số tồn tại, hạn chế </w:t>
      </w:r>
      <w:r w:rsidR="00D32343" w:rsidRPr="005B4A3E">
        <w:rPr>
          <w:rFonts w:ascii="Times New Roman" w:eastAsia="Times New Roman" w:hAnsi="Times New Roman" w:cs="Times New Roman"/>
          <w:sz w:val="28"/>
          <w:szCs w:val="28"/>
        </w:rPr>
        <w:t xml:space="preserve">trong công tác </w:t>
      </w:r>
      <w:r w:rsidRPr="005B4A3E">
        <w:rPr>
          <w:rFonts w:ascii="Times New Roman" w:hAnsi="Times New Roman" w:cs="Times New Roman"/>
          <w:sz w:val="28"/>
          <w:szCs w:val="28"/>
          <w:lang w:val="vi-VN"/>
        </w:rPr>
        <w:t>tổ chức đấu giá quyền sử dụng đất</w:t>
      </w:r>
      <w:r w:rsidRPr="005B4A3E">
        <w:rPr>
          <w:rFonts w:ascii="Times New Roman" w:eastAsia="Times New Roman" w:hAnsi="Times New Roman" w:cs="Times New Roman"/>
          <w:sz w:val="28"/>
          <w:szCs w:val="28"/>
          <w:lang w:val="vi-VN"/>
        </w:rPr>
        <w:t>, như sau:</w:t>
      </w:r>
    </w:p>
    <w:p w14:paraId="0EFFE7C6" w14:textId="7B8B286F" w:rsidR="007C0D99" w:rsidRPr="005B4A3E" w:rsidRDefault="007C0D99" w:rsidP="00D47E89">
      <w:pPr>
        <w:shd w:val="clear" w:color="auto" w:fill="FFFFFF"/>
        <w:spacing w:before="120" w:after="0" w:line="240" w:lineRule="auto"/>
        <w:ind w:firstLine="709"/>
        <w:jc w:val="both"/>
        <w:rPr>
          <w:rFonts w:ascii="Times New Roman" w:hAnsi="Times New Roman" w:cs="Times New Roman"/>
          <w:sz w:val="28"/>
          <w:szCs w:val="28"/>
          <w:lang w:val="nl-NL"/>
        </w:rPr>
      </w:pPr>
      <w:r w:rsidRPr="005B4A3E">
        <w:rPr>
          <w:rFonts w:ascii="Times New Roman" w:hAnsi="Times New Roman" w:cs="Times New Roman"/>
          <w:i/>
          <w:sz w:val="28"/>
          <w:szCs w:val="28"/>
          <w:lang w:val="nl-NL"/>
        </w:rPr>
        <w:t>-</w:t>
      </w:r>
      <w:r w:rsidR="00381088" w:rsidRPr="005B4A3E">
        <w:rPr>
          <w:rFonts w:ascii="Times New Roman" w:hAnsi="Times New Roman" w:cs="Times New Roman"/>
          <w:i/>
          <w:sz w:val="28"/>
          <w:szCs w:val="28"/>
          <w:lang w:val="nl-NL"/>
        </w:rPr>
        <w:t xml:space="preserve"> </w:t>
      </w:r>
      <w:r w:rsidRPr="005B4A3E">
        <w:rPr>
          <w:rFonts w:ascii="Times New Roman" w:hAnsi="Times New Roman" w:cs="Times New Roman"/>
          <w:sz w:val="28"/>
          <w:szCs w:val="28"/>
          <w:lang w:val="nl-NL"/>
        </w:rPr>
        <w:t xml:space="preserve">Việc xác định hình thức cho thuê đất khi lập Phương án đấu giá theo quy định Luật Đất đai năm 2024, Sở Tài nguyên và Môi trường </w:t>
      </w:r>
      <w:r w:rsidR="00A4503D" w:rsidRPr="005B4A3E">
        <w:rPr>
          <w:rFonts w:ascii="Times New Roman" w:hAnsi="Times New Roman" w:cs="Times New Roman"/>
          <w:sz w:val="28"/>
          <w:szCs w:val="28"/>
          <w:lang w:val="nl-NL"/>
        </w:rPr>
        <w:t>(</w:t>
      </w:r>
      <w:r w:rsidR="00A4503D" w:rsidRPr="005B4A3E">
        <w:rPr>
          <w:rFonts w:ascii="Times New Roman" w:hAnsi="Times New Roman" w:cs="Times New Roman"/>
          <w:i/>
          <w:iCs/>
          <w:sz w:val="28"/>
          <w:szCs w:val="28"/>
          <w:lang w:val="nl-NL"/>
        </w:rPr>
        <w:t>Công văn số 3501/STNMT-QLĐĐ ngày 19/9/2024, Công văn số 4014/STNMT-QLĐĐ ngày 28/10/2024 Công văn số 4666/STNMT-QLĐĐ ngày 13/12/2024)</w:t>
      </w:r>
      <w:r w:rsidR="00583FC4" w:rsidRPr="005B4A3E">
        <w:rPr>
          <w:rFonts w:ascii="Times New Roman" w:hAnsi="Times New Roman" w:cs="Times New Roman"/>
          <w:sz w:val="28"/>
          <w:szCs w:val="28"/>
          <w:lang w:val="nl-NL"/>
        </w:rPr>
        <w:t xml:space="preserve"> </w:t>
      </w:r>
      <w:r w:rsidR="00A4503D" w:rsidRPr="005B4A3E">
        <w:rPr>
          <w:rFonts w:ascii="Times New Roman" w:hAnsi="Times New Roman" w:cs="Times New Roman"/>
          <w:sz w:val="28"/>
          <w:szCs w:val="28"/>
          <w:lang w:val="nl-NL"/>
        </w:rPr>
        <w:t>và</w:t>
      </w:r>
      <w:r w:rsidR="00A4503D" w:rsidRPr="005B4A3E">
        <w:rPr>
          <w:rFonts w:ascii="Times New Roman" w:hAnsi="Times New Roman" w:cs="Times New Roman"/>
          <w:sz w:val="28"/>
          <w:szCs w:val="28"/>
        </w:rPr>
        <w:t xml:space="preserve"> </w:t>
      </w:r>
      <w:r w:rsidR="00583FC4" w:rsidRPr="005B4A3E">
        <w:rPr>
          <w:rFonts w:ascii="Times New Roman" w:hAnsi="Times New Roman" w:cs="Times New Roman"/>
          <w:sz w:val="28"/>
          <w:szCs w:val="28"/>
        </w:rPr>
        <w:t xml:space="preserve">tham mưu đề xuất </w:t>
      </w:r>
      <w:r w:rsidR="00A4503D" w:rsidRPr="005B4A3E">
        <w:rPr>
          <w:rFonts w:ascii="Times New Roman" w:hAnsi="Times New Roman" w:cs="Times New Roman"/>
          <w:sz w:val="28"/>
          <w:szCs w:val="28"/>
        </w:rPr>
        <w:t>Ủy ban nhân dân tỉnh</w:t>
      </w:r>
      <w:r w:rsidR="00583FC4" w:rsidRPr="005B4A3E">
        <w:rPr>
          <w:rFonts w:ascii="Times New Roman" w:hAnsi="Times New Roman" w:cs="Times New Roman"/>
          <w:sz w:val="28"/>
          <w:szCs w:val="28"/>
        </w:rPr>
        <w:t xml:space="preserve"> </w:t>
      </w:r>
      <w:r w:rsidR="00583FC4" w:rsidRPr="005B4A3E">
        <w:rPr>
          <w:rFonts w:ascii="Times New Roman" w:hAnsi="Times New Roman" w:cs="Times New Roman"/>
          <w:i/>
          <w:iCs/>
          <w:sz w:val="28"/>
          <w:szCs w:val="28"/>
        </w:rPr>
        <w:t>(Công văn số 6467/UBND-NN ngày 17/12/2024)</w:t>
      </w:r>
      <w:r w:rsidR="00A4503D" w:rsidRPr="005B4A3E">
        <w:rPr>
          <w:rFonts w:ascii="Times New Roman" w:hAnsi="Times New Roman" w:cs="Times New Roman"/>
          <w:i/>
          <w:iCs/>
          <w:sz w:val="28"/>
          <w:szCs w:val="28"/>
        </w:rPr>
        <w:t xml:space="preserve"> </w:t>
      </w:r>
      <w:r w:rsidR="00583FC4" w:rsidRPr="005B4A3E">
        <w:rPr>
          <w:rFonts w:ascii="Times New Roman" w:hAnsi="Times New Roman" w:cs="Times New Roman"/>
          <w:sz w:val="28"/>
          <w:szCs w:val="28"/>
        </w:rPr>
        <w:t xml:space="preserve">kiến nghị </w:t>
      </w:r>
      <w:r w:rsidRPr="005B4A3E">
        <w:rPr>
          <w:rFonts w:ascii="Times New Roman" w:hAnsi="Times New Roman" w:cs="Times New Roman"/>
          <w:sz w:val="28"/>
          <w:szCs w:val="28"/>
          <w:lang w:val="vi-VN"/>
        </w:rPr>
        <w:t xml:space="preserve">Bộ Tài nguyên và Môi trường </w:t>
      </w:r>
      <w:r w:rsidR="00583FC4" w:rsidRPr="005B4A3E">
        <w:rPr>
          <w:rFonts w:ascii="Times New Roman" w:hAnsi="Times New Roman" w:cs="Times New Roman"/>
          <w:sz w:val="28"/>
          <w:szCs w:val="28"/>
        </w:rPr>
        <w:t>có văn bản hướng dẫn về các nội dung</w:t>
      </w:r>
      <w:r w:rsidRPr="005B4A3E">
        <w:rPr>
          <w:rFonts w:ascii="Times New Roman" w:hAnsi="Times New Roman" w:cs="Times New Roman"/>
          <w:sz w:val="28"/>
          <w:szCs w:val="28"/>
          <w:lang w:val="vi-VN"/>
        </w:rPr>
        <w:t xml:space="preserve"> khó khăn, vướng mắc trong việc xác định hình thức thuê đất khi lập Phương án đấu </w:t>
      </w:r>
      <w:r w:rsidRPr="005B4A3E">
        <w:rPr>
          <w:rFonts w:ascii="Times New Roman" w:hAnsi="Times New Roman" w:cs="Times New Roman"/>
          <w:sz w:val="28"/>
          <w:szCs w:val="28"/>
          <w:lang w:val="vi-VN"/>
        </w:rPr>
        <w:lastRenderedPageBreak/>
        <w:t xml:space="preserve">giá quyền sử dụng đất theo quy định Luật Đất đai năm 2024 </w:t>
      </w:r>
      <w:r w:rsidRPr="005B4A3E">
        <w:rPr>
          <w:rFonts w:ascii="Times New Roman" w:hAnsi="Times New Roman" w:cs="Times New Roman"/>
          <w:sz w:val="28"/>
          <w:szCs w:val="28"/>
          <w:lang w:val="nl-NL"/>
        </w:rPr>
        <w:t>nhưng đến nay chưa nhận được văn bản hướng dẫn.</w:t>
      </w:r>
    </w:p>
    <w:p w14:paraId="6942D10D" w14:textId="3D7C99B7" w:rsidR="007C0D99" w:rsidRDefault="007C0D99" w:rsidP="00D47E89">
      <w:pPr>
        <w:pStyle w:val="NormalWeb"/>
        <w:shd w:val="clear" w:color="auto" w:fill="FFFFFF"/>
        <w:spacing w:before="120" w:beforeAutospacing="0" w:after="0" w:afterAutospacing="0"/>
        <w:ind w:firstLine="709"/>
        <w:jc w:val="both"/>
        <w:rPr>
          <w:sz w:val="28"/>
          <w:szCs w:val="28"/>
        </w:rPr>
      </w:pPr>
      <w:r w:rsidRPr="005B4A3E">
        <w:rPr>
          <w:sz w:val="28"/>
          <w:szCs w:val="28"/>
        </w:rPr>
        <w:t xml:space="preserve">- Việc xác định giá khởi điểm </w:t>
      </w:r>
      <w:r w:rsidR="00534E0B">
        <w:rPr>
          <w:sz w:val="28"/>
          <w:szCs w:val="28"/>
        </w:rPr>
        <w:t>ở</w:t>
      </w:r>
      <w:r w:rsidR="00381088" w:rsidRPr="005B4A3E">
        <w:rPr>
          <w:sz w:val="28"/>
          <w:szCs w:val="28"/>
        </w:rPr>
        <w:t xml:space="preserve"> mức cao</w:t>
      </w:r>
      <w:r w:rsidR="00534E0B">
        <w:rPr>
          <w:sz w:val="28"/>
          <w:szCs w:val="28"/>
        </w:rPr>
        <w:t xml:space="preserve"> so với khả năng của người sử dụng đất, do đó có đến 6 trường hợp tổ chức đấu nhưng không có người tham gia</w:t>
      </w:r>
      <w:r w:rsidR="00381088" w:rsidRPr="005B4A3E">
        <w:rPr>
          <w:sz w:val="28"/>
          <w:szCs w:val="28"/>
        </w:rPr>
        <w:t>.</w:t>
      </w:r>
    </w:p>
    <w:p w14:paraId="753D5980" w14:textId="3E425C47" w:rsidR="00D35817" w:rsidRDefault="00D35817" w:rsidP="00D47E89">
      <w:pPr>
        <w:pStyle w:val="NormalWeb"/>
        <w:shd w:val="clear" w:color="auto" w:fill="FFFFFF"/>
        <w:spacing w:before="120" w:beforeAutospacing="0" w:after="0" w:afterAutospacing="0"/>
        <w:ind w:firstLine="709"/>
        <w:jc w:val="both"/>
        <w:rPr>
          <w:sz w:val="28"/>
          <w:szCs w:val="28"/>
        </w:rPr>
      </w:pPr>
      <w:r>
        <w:rPr>
          <w:sz w:val="28"/>
          <w:szCs w:val="28"/>
        </w:rPr>
        <w:t>- Về báo cáo kết quả thực hiện: UBND các huyện, thị xã, thành phố không báo cáo hoặc báo cáo không đúng thời gian dẫn đến số liệu tổng hợp báo cáo UBND tỉnh không đầy đủ, kịp thời.</w:t>
      </w:r>
    </w:p>
    <w:p w14:paraId="12DADD46" w14:textId="05ECAA63" w:rsidR="00D35817" w:rsidRPr="005B4A3E" w:rsidRDefault="00D35817" w:rsidP="00D47E89">
      <w:pPr>
        <w:pStyle w:val="NormalWeb"/>
        <w:shd w:val="clear" w:color="auto" w:fill="FFFFFF"/>
        <w:spacing w:before="120" w:beforeAutospacing="0" w:after="0" w:afterAutospacing="0"/>
        <w:ind w:firstLine="709"/>
        <w:jc w:val="both"/>
        <w:rPr>
          <w:sz w:val="28"/>
          <w:szCs w:val="28"/>
        </w:rPr>
      </w:pPr>
      <w:r>
        <w:rPr>
          <w:sz w:val="28"/>
          <w:szCs w:val="28"/>
        </w:rPr>
        <w:t>- Việc xử lý tranh chấp, tài sản trên đất chậm nên còn nhiều thửa đất đến nay UBND cấp huyện chưa trình xin chủ trương đấu giá, không đạt theo Kế hoạch số 49/KH-UBND.</w:t>
      </w:r>
    </w:p>
    <w:p w14:paraId="6DF4F20B" w14:textId="38F669CB" w:rsidR="00381088" w:rsidRPr="00A25AE3" w:rsidRDefault="00A25AE3" w:rsidP="00D47E89">
      <w:pPr>
        <w:pStyle w:val="NormalWeb"/>
        <w:shd w:val="clear" w:color="auto" w:fill="FFFFFF"/>
        <w:spacing w:before="120" w:beforeAutospacing="0" w:after="0" w:afterAutospacing="0"/>
        <w:ind w:firstLine="709"/>
        <w:jc w:val="both"/>
        <w:rPr>
          <w:b/>
          <w:bCs/>
          <w:iCs/>
          <w:sz w:val="28"/>
          <w:szCs w:val="28"/>
        </w:rPr>
      </w:pPr>
      <w:r w:rsidRPr="00A25AE3">
        <w:rPr>
          <w:b/>
          <w:bCs/>
          <w:iCs/>
          <w:sz w:val="28"/>
          <w:szCs w:val="28"/>
        </w:rPr>
        <w:t xml:space="preserve">4. </w:t>
      </w:r>
      <w:r w:rsidR="0091412B" w:rsidRPr="00A25AE3">
        <w:rPr>
          <w:b/>
          <w:bCs/>
          <w:iCs/>
          <w:sz w:val="28"/>
          <w:szCs w:val="28"/>
        </w:rPr>
        <w:t>Kiến nghị</w:t>
      </w:r>
      <w:r w:rsidR="00381088" w:rsidRPr="00A25AE3">
        <w:rPr>
          <w:b/>
          <w:bCs/>
          <w:iCs/>
          <w:sz w:val="28"/>
          <w:szCs w:val="28"/>
        </w:rPr>
        <w:t xml:space="preserve">: </w:t>
      </w:r>
    </w:p>
    <w:p w14:paraId="5F5A94BD" w14:textId="7D26AE80" w:rsidR="0091412B" w:rsidRPr="00A25AE3" w:rsidRDefault="0091412B" w:rsidP="00D47E89">
      <w:pPr>
        <w:pStyle w:val="NormalWeb"/>
        <w:shd w:val="clear" w:color="auto" w:fill="FFFFFF"/>
        <w:spacing w:before="120" w:beforeAutospacing="0" w:after="0" w:afterAutospacing="0"/>
        <w:ind w:firstLine="709"/>
        <w:jc w:val="both"/>
        <w:rPr>
          <w:b/>
          <w:bCs/>
          <w:iCs/>
          <w:sz w:val="28"/>
          <w:szCs w:val="28"/>
        </w:rPr>
      </w:pPr>
      <w:r w:rsidRPr="00A25AE3">
        <w:rPr>
          <w:b/>
          <w:bCs/>
          <w:iCs/>
          <w:sz w:val="28"/>
          <w:szCs w:val="28"/>
        </w:rPr>
        <w:t>- UBND các huyện, thị xã, thành phố</w:t>
      </w:r>
    </w:p>
    <w:p w14:paraId="06E65523" w14:textId="3BC39C43" w:rsidR="0091412B" w:rsidRPr="0091412B" w:rsidRDefault="0091412B" w:rsidP="00D47E89">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hAnsi="Times New Roman" w:cs="Times New Roman"/>
          <w:noProof/>
          <w:sz w:val="28"/>
          <w:szCs w:val="28"/>
          <w:lang w:val="de-DE"/>
        </w:rPr>
      </w:pPr>
      <w:r>
        <w:rPr>
          <w:rFonts w:ascii="Times New Roman" w:hAnsi="Times New Roman" w:cs="Times New Roman"/>
          <w:sz w:val="28"/>
          <w:szCs w:val="28"/>
          <w:lang w:val="de-DE"/>
        </w:rPr>
        <w:t>+</w:t>
      </w:r>
      <w:r w:rsidRPr="0091412B">
        <w:rPr>
          <w:rFonts w:ascii="Times New Roman" w:hAnsi="Times New Roman" w:cs="Times New Roman"/>
          <w:sz w:val="28"/>
          <w:szCs w:val="28"/>
          <w:lang w:val="de-DE"/>
        </w:rPr>
        <w:t xml:space="preserve"> R</w:t>
      </w:r>
      <w:r w:rsidRPr="0091412B">
        <w:rPr>
          <w:rFonts w:ascii="Times New Roman" w:hAnsi="Times New Roman" w:cs="Times New Roman"/>
          <w:noProof/>
          <w:sz w:val="28"/>
          <w:szCs w:val="28"/>
          <w:lang w:val="vi-VN"/>
        </w:rPr>
        <w:t xml:space="preserve">à soát </w:t>
      </w:r>
      <w:r w:rsidRPr="0091412B">
        <w:rPr>
          <w:rFonts w:ascii="Times New Roman" w:hAnsi="Times New Roman" w:cs="Times New Roman"/>
          <w:sz w:val="28"/>
          <w:szCs w:val="28"/>
          <w:lang w:val="de-DE"/>
        </w:rPr>
        <w:t>các thửa đất đủ điều kiện đấu giá, lập hồ sơ trình về Sở Tài nguyên và Môi trường để thẩm định, trình UBND tỉnh cho chủ trương đấu giá, hồ sơ trình phải đảm bảo đầy đủ theo hướng dẫn của Sở Tài nguyên và Môi trường tại Công văn số 786/STNMT-QLĐĐ ngày 14/3/2024 (tránh trường hợp thiếu sót phải chuyển qua lại làm mất thời gian</w:t>
      </w:r>
      <w:r w:rsidRPr="0091412B">
        <w:rPr>
          <w:rFonts w:ascii="Times New Roman" w:hAnsi="Times New Roman" w:cs="Times New Roman"/>
          <w:noProof/>
          <w:sz w:val="28"/>
          <w:szCs w:val="28"/>
          <w:lang w:val="vi-VN"/>
        </w:rPr>
        <w:t>.</w:t>
      </w:r>
      <w:r w:rsidRPr="0091412B">
        <w:rPr>
          <w:rFonts w:ascii="Times New Roman" w:hAnsi="Times New Roman" w:cs="Times New Roman"/>
          <w:noProof/>
          <w:sz w:val="28"/>
          <w:szCs w:val="28"/>
          <w:lang w:val="de-DE"/>
        </w:rPr>
        <w:t xml:space="preserve"> Đối với các thửa đã có chủ trương đấu giá, đẩy nhanh tiến độ thực hiện theo quy định để đưa ra đấu giá.</w:t>
      </w:r>
    </w:p>
    <w:p w14:paraId="4D5CE420" w14:textId="661D3E3E" w:rsidR="0091412B" w:rsidRPr="0091412B" w:rsidRDefault="0091412B" w:rsidP="00D47E89">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hAnsi="Times New Roman" w:cs="Times New Roman"/>
          <w:sz w:val="28"/>
          <w:szCs w:val="28"/>
          <w:lang w:val="de-DE"/>
        </w:rPr>
      </w:pPr>
      <w:r>
        <w:rPr>
          <w:rFonts w:ascii="Times New Roman" w:hAnsi="Times New Roman" w:cs="Times New Roman"/>
          <w:noProof/>
          <w:sz w:val="28"/>
          <w:szCs w:val="28"/>
        </w:rPr>
        <w:t>+</w:t>
      </w:r>
      <w:r w:rsidRPr="0091412B">
        <w:rPr>
          <w:rFonts w:ascii="Times New Roman" w:hAnsi="Times New Roman" w:cs="Times New Roman"/>
          <w:noProof/>
          <w:sz w:val="28"/>
          <w:szCs w:val="28"/>
          <w:lang w:val="vi-VN"/>
        </w:rPr>
        <w:t xml:space="preserve"> UBND cấp huyện thực hiện nghiêm chế độ báo cáo định kỳ về tình hình quản lý, khai thác và xử lý đất công bị lấn, chiếm trên địa bàn quản lý gửi UBND tỉnh (qua Sở Tài nguyên và Môi trường) định kỳ hàng năm 02 lần (lần 1 trước 20/5 và lần 2 trước 20/10) theo đúng quy định tại khoản 2 Điều 26 Quyết định số 13/2020/QĐ-UBND ngày 22/6/2020 của UBND tỉnh.</w:t>
      </w:r>
    </w:p>
    <w:p w14:paraId="1706FE66" w14:textId="77777777" w:rsidR="00D47E89" w:rsidRDefault="0091412B" w:rsidP="00D47E89">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hAnsi="Times New Roman" w:cs="Times New Roman"/>
          <w:noProof/>
          <w:sz w:val="28"/>
          <w:szCs w:val="28"/>
          <w:lang w:val="de-DE"/>
        </w:rPr>
      </w:pPr>
      <w:r>
        <w:rPr>
          <w:rFonts w:ascii="Times New Roman" w:hAnsi="Times New Roman" w:cs="Times New Roman"/>
          <w:noProof/>
          <w:sz w:val="28"/>
          <w:szCs w:val="28"/>
          <w:lang w:val="de-DE"/>
        </w:rPr>
        <w:t>+</w:t>
      </w:r>
      <w:r w:rsidRPr="0091412B">
        <w:rPr>
          <w:rFonts w:ascii="Times New Roman" w:hAnsi="Times New Roman" w:cs="Times New Roman"/>
          <w:noProof/>
          <w:sz w:val="28"/>
          <w:szCs w:val="28"/>
          <w:lang w:val="de-DE"/>
        </w:rPr>
        <w:t xml:space="preserve"> Chỉ đạo UBND cấp xã quản lý chặt chẽ các thửa đất đã cấm mốc, xử lý nghiêm các trường hợp thiếu trách nhiệm để tái lấn chiếm, mất trụ ranh nhưng không xử lý kịp thời.</w:t>
      </w:r>
    </w:p>
    <w:p w14:paraId="55F08829" w14:textId="77777777" w:rsidR="0064296E" w:rsidRDefault="00D47E89" w:rsidP="0064296E">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I. </w:t>
      </w:r>
      <w:r>
        <w:rPr>
          <w:rFonts w:ascii="Times New Roman" w:hAnsi="Times New Roman" w:cs="Times New Roman"/>
          <w:b/>
          <w:bCs/>
          <w:sz w:val="28"/>
          <w:szCs w:val="28"/>
          <w:shd w:val="clear" w:color="auto" w:fill="FFFFFF"/>
        </w:rPr>
        <w:t>KẾ HOẠCH SỬ DỤNG ĐẤT NĂM 2025</w:t>
      </w:r>
    </w:p>
    <w:p w14:paraId="3F550D18" w14:textId="48899884" w:rsidR="00817928" w:rsidRDefault="00314FCB" w:rsidP="0064296E">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pacing w:val="-2"/>
          <w:sz w:val="28"/>
          <w:szCs w:val="28"/>
        </w:rPr>
      </w:pPr>
      <w:r w:rsidRPr="00C77FFC">
        <w:rPr>
          <w:rFonts w:ascii="Times New Roman" w:eastAsia="Times New Roman" w:hAnsi="Times New Roman" w:cs="Times New Roman"/>
          <w:spacing w:val="-2"/>
          <w:sz w:val="28"/>
          <w:szCs w:val="28"/>
        </w:rPr>
        <w:t>Kế hoạch sử dụng đất năm 2025 cấp huyện</w:t>
      </w:r>
      <w:r w:rsidR="0064296E">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Sở Tài nguyên và Môi trường</w:t>
      </w:r>
      <w:r w:rsidRPr="00C77FFC">
        <w:rPr>
          <w:rFonts w:ascii="Times New Roman" w:eastAsia="Times New Roman" w:hAnsi="Times New Roman" w:cs="Times New Roman"/>
          <w:spacing w:val="-2"/>
          <w:sz w:val="28"/>
          <w:szCs w:val="28"/>
        </w:rPr>
        <w:t xml:space="preserve"> </w:t>
      </w:r>
      <w:r w:rsidR="0064296E">
        <w:rPr>
          <w:rFonts w:ascii="Times New Roman" w:eastAsia="Times New Roman" w:hAnsi="Times New Roman" w:cs="Times New Roman"/>
          <w:spacing w:val="-2"/>
          <w:sz w:val="28"/>
          <w:szCs w:val="28"/>
        </w:rPr>
        <w:t xml:space="preserve">đã nhận 8/9 địa bàn (trong đó </w:t>
      </w:r>
      <w:r w:rsidRPr="00C77FFC">
        <w:rPr>
          <w:rFonts w:ascii="Times New Roman" w:eastAsia="Times New Roman" w:hAnsi="Times New Roman" w:cs="Times New Roman"/>
          <w:spacing w:val="-2"/>
          <w:sz w:val="28"/>
          <w:szCs w:val="28"/>
        </w:rPr>
        <w:t>thẩm định xong 4/9</w:t>
      </w:r>
      <w:r w:rsidR="0064296E">
        <w:rPr>
          <w:rFonts w:ascii="Times New Roman" w:eastAsia="Times New Roman" w:hAnsi="Times New Roman" w:cs="Times New Roman"/>
          <w:spacing w:val="-2"/>
          <w:sz w:val="28"/>
          <w:szCs w:val="28"/>
        </w:rPr>
        <w:t xml:space="preserve">; đang gửi lấy ý kiến Sở ngành </w:t>
      </w:r>
      <w:r w:rsidR="00817928">
        <w:rPr>
          <w:rFonts w:ascii="Times New Roman" w:eastAsia="Times New Roman" w:hAnsi="Times New Roman" w:cs="Times New Roman"/>
          <w:spacing w:val="-2"/>
          <w:sz w:val="28"/>
          <w:szCs w:val="28"/>
        </w:rPr>
        <w:t>3</w:t>
      </w:r>
      <w:r w:rsidR="0064296E">
        <w:rPr>
          <w:rFonts w:ascii="Times New Roman" w:eastAsia="Times New Roman" w:hAnsi="Times New Roman" w:cs="Times New Roman"/>
          <w:spacing w:val="-2"/>
          <w:sz w:val="28"/>
          <w:szCs w:val="28"/>
        </w:rPr>
        <w:t xml:space="preserve">/9; </w:t>
      </w:r>
      <w:r w:rsidR="00817928">
        <w:rPr>
          <w:rFonts w:ascii="Times New Roman" w:eastAsia="Times New Roman" w:hAnsi="Times New Roman" w:cs="Times New Roman"/>
          <w:spacing w:val="-2"/>
          <w:sz w:val="28"/>
          <w:szCs w:val="28"/>
        </w:rPr>
        <w:t>TXDH thì mới gửi hồ sơ thẩm định</w:t>
      </w:r>
      <w:r w:rsidR="007E5EBF">
        <w:rPr>
          <w:rFonts w:ascii="Times New Roman" w:eastAsia="Times New Roman" w:hAnsi="Times New Roman" w:cs="Times New Roman"/>
          <w:spacing w:val="-2"/>
          <w:sz w:val="28"/>
          <w:szCs w:val="28"/>
        </w:rPr>
        <w:t xml:space="preserve"> </w:t>
      </w:r>
      <w:r w:rsidR="00817928">
        <w:rPr>
          <w:rFonts w:ascii="Times New Roman" w:eastAsia="Times New Roman" w:hAnsi="Times New Roman" w:cs="Times New Roman"/>
          <w:spacing w:val="-2"/>
          <w:sz w:val="28"/>
          <w:szCs w:val="28"/>
        </w:rPr>
        <w:t>ngày 31/12; riêng TPTV thì chưa gửi hồ sơ thẩm định</w:t>
      </w:r>
      <w:r w:rsidR="007E5EBF">
        <w:rPr>
          <w:rFonts w:ascii="Times New Roman" w:eastAsia="Times New Roman" w:hAnsi="Times New Roman" w:cs="Times New Roman"/>
          <w:spacing w:val="-2"/>
          <w:sz w:val="28"/>
          <w:szCs w:val="28"/>
        </w:rPr>
        <w:t>.</w:t>
      </w:r>
    </w:p>
    <w:p w14:paraId="782367D1" w14:textId="77777777" w:rsidR="00F774E1" w:rsidRDefault="007E5EBF" w:rsidP="00F774E1">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Đối với  các địa bàn </w:t>
      </w:r>
      <w:r w:rsidR="00314FCB" w:rsidRPr="00C77FFC">
        <w:rPr>
          <w:rFonts w:ascii="Times New Roman" w:eastAsia="Times New Roman" w:hAnsi="Times New Roman" w:cs="Times New Roman"/>
          <w:spacing w:val="-2"/>
          <w:sz w:val="28"/>
          <w:szCs w:val="28"/>
        </w:rPr>
        <w:t>(</w:t>
      </w:r>
      <w:r w:rsidR="00314FCB">
        <w:rPr>
          <w:rFonts w:ascii="Times New Roman" w:eastAsia="Times New Roman" w:hAnsi="Times New Roman" w:cs="Times New Roman"/>
          <w:spacing w:val="-2"/>
          <w:sz w:val="28"/>
          <w:szCs w:val="28"/>
        </w:rPr>
        <w:t>gồm h</w:t>
      </w:r>
      <w:r w:rsidR="00314FCB" w:rsidRPr="00C77FFC">
        <w:rPr>
          <w:rFonts w:ascii="Times New Roman" w:eastAsia="Times New Roman" w:hAnsi="Times New Roman" w:cs="Times New Roman"/>
          <w:spacing w:val="-2"/>
          <w:sz w:val="28"/>
          <w:szCs w:val="28"/>
        </w:rPr>
        <w:t>uyện</w:t>
      </w:r>
      <w:r w:rsidR="00314FCB">
        <w:rPr>
          <w:rFonts w:ascii="Times New Roman" w:eastAsia="Times New Roman" w:hAnsi="Times New Roman" w:cs="Times New Roman"/>
          <w:spacing w:val="-2"/>
          <w:sz w:val="28"/>
          <w:szCs w:val="28"/>
        </w:rPr>
        <w:t>:</w:t>
      </w:r>
      <w:r w:rsidR="00314FCB" w:rsidRPr="00C77FFC">
        <w:rPr>
          <w:rFonts w:ascii="Times New Roman" w:eastAsia="Times New Roman" w:hAnsi="Times New Roman" w:cs="Times New Roman"/>
          <w:spacing w:val="-2"/>
          <w:sz w:val="28"/>
          <w:szCs w:val="28"/>
        </w:rPr>
        <w:t xml:space="preserve"> Cầu Kè, Càng Long, Duyên Hải và Trà Cú</w:t>
      </w:r>
      <w:r w:rsidR="003B18CA">
        <w:rPr>
          <w:rFonts w:ascii="Times New Roman" w:eastAsia="Times New Roman" w:hAnsi="Times New Roman" w:cs="Times New Roman"/>
          <w:spacing w:val="-2"/>
          <w:sz w:val="28"/>
          <w:szCs w:val="28"/>
        </w:rPr>
        <w:t>) đã thẩm định xong và đến nay đã quá thời gian nộp hồ sơ để kiểm tra trình phê duyệt.</w:t>
      </w:r>
    </w:p>
    <w:p w14:paraId="177DDF3B" w14:textId="35020C32" w:rsidR="00EE6F6A" w:rsidRPr="00E327D4" w:rsidRDefault="003B18CA" w:rsidP="00EE6F6A">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hAnsi="Times New Roman" w:cs="Times New Roman"/>
          <w:sz w:val="28"/>
          <w:szCs w:val="28"/>
        </w:rPr>
      </w:pPr>
      <w:r w:rsidRPr="003B18CA">
        <w:rPr>
          <w:rFonts w:ascii="Times New Roman" w:hAnsi="Times New Roman" w:cs="Times New Roman"/>
          <w:b/>
          <w:bCs/>
          <w:i/>
          <w:sz w:val="28"/>
          <w:szCs w:val="28"/>
          <w:shd w:val="clear" w:color="auto" w:fill="FFFFFF"/>
        </w:rPr>
        <w:t>Khó khăn, kiến nghị</w:t>
      </w:r>
      <w:r>
        <w:rPr>
          <w:rFonts w:ascii="Times New Roman" w:hAnsi="Times New Roman" w:cs="Times New Roman"/>
          <w:b/>
          <w:bCs/>
          <w:sz w:val="28"/>
          <w:szCs w:val="28"/>
          <w:shd w:val="clear" w:color="auto" w:fill="FFFFFF"/>
        </w:rPr>
        <w:t>:</w:t>
      </w:r>
      <w:r w:rsidR="00F774E1">
        <w:rPr>
          <w:rFonts w:ascii="Times New Roman" w:hAnsi="Times New Roman" w:cs="Times New Roman"/>
          <w:b/>
          <w:bCs/>
          <w:sz w:val="28"/>
          <w:szCs w:val="28"/>
          <w:shd w:val="clear" w:color="auto" w:fill="FFFFFF"/>
        </w:rPr>
        <w:t xml:space="preserve"> </w:t>
      </w:r>
      <w:r w:rsidR="00F774E1" w:rsidRPr="009A2BD1">
        <w:rPr>
          <w:rFonts w:ascii="Times New Roman" w:hAnsi="Times New Roman" w:cs="Times New Roman"/>
          <w:i/>
          <w:sz w:val="28"/>
          <w:szCs w:val="28"/>
        </w:rPr>
        <w:t>Theo Điều 100a Nghị định số 43/2014/NĐ-CP ngày 15/5/2014 (được</w:t>
      </w:r>
      <w:r w:rsidR="00F774E1" w:rsidRPr="0094706B">
        <w:rPr>
          <w:rFonts w:ascii="Times New Roman" w:hAnsi="Times New Roman" w:cs="Times New Roman"/>
          <w:i/>
          <w:sz w:val="28"/>
          <w:szCs w:val="28"/>
        </w:rPr>
        <w:t xml:space="preserve"> bổ sung tại khoản 61 Điều 2 Nghị định số 01/2017/NĐ-CP ngày 06/01/2017) của Chính phủ quy định: Khi kết thúc kế hoạch sử dụng đất hàng năm cấp huyện mà các chỉ tiêu kế hoạch sử dụng đất chưa thực hiện hết thì vẫn được tiếp tục thực hiện đến khi kế hoạch sử dụng đất của năm tiếp theo được cơ quan nhà nước có thẩm quyền phê duyệt. </w:t>
      </w:r>
      <w:r w:rsidR="00F774E1" w:rsidRPr="00163950">
        <w:rPr>
          <w:rFonts w:ascii="Times New Roman" w:hAnsi="Times New Roman" w:cs="Times New Roman"/>
          <w:i/>
          <w:sz w:val="28"/>
          <w:szCs w:val="28"/>
          <w:u w:val="single"/>
        </w:rPr>
        <w:t>Tuy nhiên Nghị định số 43/2014/NĐ-</w:t>
      </w:r>
      <w:r w:rsidR="00F774E1" w:rsidRPr="00163950">
        <w:rPr>
          <w:rFonts w:ascii="Times New Roman" w:hAnsi="Times New Roman" w:cs="Times New Roman"/>
          <w:i/>
          <w:sz w:val="28"/>
          <w:szCs w:val="28"/>
          <w:u w:val="single"/>
        </w:rPr>
        <w:lastRenderedPageBreak/>
        <w:t xml:space="preserve">CP và Nghị định số 01/2017/NĐ-CP hiện nay đã hết hiệu lực và pháp luật đất đai năm 2024 không có quy định như trước đây; do đó </w:t>
      </w:r>
      <w:r w:rsidR="00F774E1">
        <w:rPr>
          <w:rFonts w:ascii="Times New Roman" w:hAnsi="Times New Roman" w:cs="Times New Roman"/>
          <w:i/>
          <w:sz w:val="28"/>
          <w:szCs w:val="28"/>
          <w:u w:val="single"/>
        </w:rPr>
        <w:t xml:space="preserve">việc </w:t>
      </w:r>
      <w:r w:rsidR="00F774E1" w:rsidRPr="00163950">
        <w:rPr>
          <w:rFonts w:ascii="Times New Roman" w:hAnsi="Times New Roman" w:cs="Times New Roman"/>
          <w:i/>
          <w:sz w:val="28"/>
          <w:szCs w:val="28"/>
          <w:u w:val="single"/>
        </w:rPr>
        <w:t xml:space="preserve">UBND </w:t>
      </w:r>
      <w:r w:rsidR="00F774E1">
        <w:rPr>
          <w:rFonts w:ascii="Times New Roman" w:hAnsi="Times New Roman" w:cs="Times New Roman"/>
          <w:i/>
          <w:sz w:val="28"/>
          <w:szCs w:val="28"/>
          <w:u w:val="single"/>
        </w:rPr>
        <w:t>cấp huyện chậm trễ trong</w:t>
      </w:r>
      <w:r w:rsidR="00F774E1" w:rsidRPr="00163950">
        <w:rPr>
          <w:rFonts w:ascii="Times New Roman" w:hAnsi="Times New Roman" w:cs="Times New Roman"/>
          <w:i/>
          <w:sz w:val="28"/>
          <w:szCs w:val="28"/>
          <w:u w:val="single"/>
        </w:rPr>
        <w:t xml:space="preserve"> </w:t>
      </w:r>
      <w:r w:rsidR="00F774E1">
        <w:rPr>
          <w:rFonts w:ascii="Times New Roman" w:hAnsi="Times New Roman" w:cs="Times New Roman"/>
          <w:i/>
          <w:sz w:val="28"/>
          <w:szCs w:val="28"/>
          <w:u w:val="single"/>
        </w:rPr>
        <w:t>lập và trình phê duyệt</w:t>
      </w:r>
      <w:r w:rsidR="00F774E1" w:rsidRPr="00163950">
        <w:rPr>
          <w:rFonts w:ascii="Times New Roman" w:hAnsi="Times New Roman" w:cs="Times New Roman"/>
          <w:i/>
          <w:sz w:val="28"/>
          <w:szCs w:val="28"/>
          <w:u w:val="single"/>
        </w:rPr>
        <w:t xml:space="preserve"> Kế hoạch sử dụng đất năm 2025 </w:t>
      </w:r>
      <w:r w:rsidR="00F774E1">
        <w:rPr>
          <w:rFonts w:ascii="Times New Roman" w:hAnsi="Times New Roman" w:cs="Times New Roman"/>
          <w:i/>
          <w:sz w:val="28"/>
          <w:szCs w:val="28"/>
          <w:u w:val="single"/>
        </w:rPr>
        <w:t>sẽ không đủ</w:t>
      </w:r>
      <w:r w:rsidR="00F774E1" w:rsidRPr="00163950">
        <w:rPr>
          <w:rFonts w:ascii="Times New Roman" w:hAnsi="Times New Roman" w:cs="Times New Roman"/>
          <w:i/>
          <w:sz w:val="28"/>
          <w:szCs w:val="28"/>
          <w:u w:val="single"/>
        </w:rPr>
        <w:t xml:space="preserve"> căn cứ </w:t>
      </w:r>
      <w:r w:rsidR="00F774E1">
        <w:rPr>
          <w:rFonts w:ascii="Times New Roman" w:hAnsi="Times New Roman" w:cs="Times New Roman"/>
          <w:i/>
          <w:sz w:val="28"/>
          <w:szCs w:val="28"/>
          <w:u w:val="single"/>
        </w:rPr>
        <w:t xml:space="preserve">để thu hồi đất, </w:t>
      </w:r>
      <w:r w:rsidR="00F774E1" w:rsidRPr="00163950">
        <w:rPr>
          <w:rFonts w:ascii="Times New Roman" w:hAnsi="Times New Roman" w:cs="Times New Roman"/>
          <w:i/>
          <w:sz w:val="28"/>
          <w:szCs w:val="28"/>
          <w:u w:val="single"/>
        </w:rPr>
        <w:t xml:space="preserve">thực hiện thủ tục đất đai </w:t>
      </w:r>
      <w:r w:rsidR="00F774E1">
        <w:rPr>
          <w:rFonts w:ascii="Times New Roman" w:hAnsi="Times New Roman" w:cs="Times New Roman"/>
          <w:i/>
          <w:sz w:val="28"/>
          <w:szCs w:val="28"/>
          <w:u w:val="single"/>
        </w:rPr>
        <w:t xml:space="preserve">trong </w:t>
      </w:r>
      <w:r w:rsidR="00F774E1" w:rsidRPr="00163950">
        <w:rPr>
          <w:rFonts w:ascii="Times New Roman" w:hAnsi="Times New Roman" w:cs="Times New Roman"/>
          <w:i/>
          <w:sz w:val="28"/>
          <w:szCs w:val="28"/>
          <w:u w:val="single"/>
        </w:rPr>
        <w:t>năm 2025</w:t>
      </w:r>
      <w:r w:rsidR="00F774E1" w:rsidRPr="0094706B">
        <w:rPr>
          <w:rFonts w:ascii="Times New Roman" w:hAnsi="Times New Roman" w:cs="Times New Roman"/>
          <w:i/>
          <w:sz w:val="28"/>
          <w:szCs w:val="28"/>
        </w:rPr>
        <w:t>.</w:t>
      </w:r>
      <w:r w:rsidR="002E4075">
        <w:rPr>
          <w:rFonts w:ascii="Times New Roman" w:hAnsi="Times New Roman" w:cs="Times New Roman"/>
          <w:i/>
          <w:sz w:val="28"/>
          <w:szCs w:val="28"/>
        </w:rPr>
        <w:t xml:space="preserve"> </w:t>
      </w:r>
      <w:bookmarkStart w:id="0" w:name="_GoBack"/>
      <w:r w:rsidR="002E4075" w:rsidRPr="00E327D4">
        <w:rPr>
          <w:rFonts w:ascii="Times New Roman" w:hAnsi="Times New Roman" w:cs="Times New Roman"/>
          <w:sz w:val="28"/>
          <w:szCs w:val="28"/>
        </w:rPr>
        <w:t>(Khó khăn này UBND tỉnh và Sở đã có Văn bản báo cáo Bộ TNMT và đề nghị hướng dẫn)</w:t>
      </w:r>
    </w:p>
    <w:bookmarkEnd w:id="0"/>
    <w:p w14:paraId="78A2C022" w14:textId="3DA5AA2A" w:rsidR="00EE6F6A" w:rsidRDefault="00EE6F6A" w:rsidP="00EE6F6A">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eastAsia="Times New Roman" w:hAnsi="Times New Roman" w:cs="Times New Roman"/>
          <w:sz w:val="28"/>
          <w:szCs w:val="28"/>
        </w:rPr>
      </w:pPr>
      <w:r w:rsidRPr="00C77FFC">
        <w:rPr>
          <w:rFonts w:ascii="Times New Roman" w:eastAsia="Times New Roman" w:hAnsi="Times New Roman" w:cs="Times New Roman"/>
          <w:sz w:val="28"/>
          <w:szCs w:val="28"/>
        </w:rPr>
        <w:t>Để kịp kiểm tra và trình UBND tỉnh phê duyệt Kế hoạch sử dụng đất năm 2025 theo quy định</w:t>
      </w:r>
      <w:r>
        <w:rPr>
          <w:rFonts w:ascii="Times New Roman" w:eastAsia="Times New Roman" w:hAnsi="Times New Roman" w:cs="Times New Roman"/>
          <w:sz w:val="28"/>
          <w:szCs w:val="28"/>
        </w:rPr>
        <w:t xml:space="preserve">, Sở Tài nguyên và Môi trường đề nghị UBND cấp huyện chỉ đạo Phòng chuyên môn </w:t>
      </w:r>
      <w:r w:rsidRPr="00363F8D">
        <w:rPr>
          <w:rFonts w:ascii="Times New Roman" w:eastAsia="Times New Roman" w:hAnsi="Times New Roman" w:cs="Times New Roman"/>
          <w:b/>
          <w:sz w:val="28"/>
          <w:szCs w:val="28"/>
        </w:rPr>
        <w:t>KHẨN TRƯƠNG</w:t>
      </w:r>
      <w:r>
        <w:rPr>
          <w:rFonts w:ascii="Times New Roman" w:eastAsia="Times New Roman" w:hAnsi="Times New Roman" w:cs="Times New Roman"/>
          <w:sz w:val="28"/>
          <w:szCs w:val="28"/>
        </w:rPr>
        <w:t xml:space="preserve"> kiểm tra, hoàn thiện </w:t>
      </w:r>
      <w:r w:rsidRPr="00C77FFC">
        <w:rPr>
          <w:rFonts w:ascii="Times New Roman" w:eastAsia="Times New Roman" w:hAnsi="Times New Roman" w:cs="Times New Roman"/>
          <w:sz w:val="28"/>
          <w:szCs w:val="28"/>
        </w:rPr>
        <w:t>Kế hoạch sử dụng đất năm 2025</w:t>
      </w:r>
      <w:r>
        <w:rPr>
          <w:rFonts w:ascii="Times New Roman" w:eastAsia="Times New Roman" w:hAnsi="Times New Roman" w:cs="Times New Roman"/>
          <w:sz w:val="28"/>
          <w:szCs w:val="28"/>
        </w:rPr>
        <w:t xml:space="preserve"> theo đúng </w:t>
      </w:r>
      <w:r w:rsidRPr="003E2EBB">
        <w:rPr>
          <w:rFonts w:ascii="Times New Roman" w:hAnsi="Times New Roman" w:cs="Times New Roman"/>
          <w:sz w:val="28"/>
          <w:szCs w:val="28"/>
        </w:rPr>
        <w:t>Thông tư số 29/2024/TT-BTNMT</w:t>
      </w:r>
      <w:r>
        <w:rPr>
          <w:rFonts w:ascii="Times New Roman" w:hAnsi="Times New Roman" w:cs="Times New Roman"/>
          <w:sz w:val="28"/>
          <w:szCs w:val="28"/>
        </w:rPr>
        <w:t xml:space="preserve"> n</w:t>
      </w:r>
      <w:r w:rsidRPr="003E2EBB">
        <w:rPr>
          <w:rFonts w:ascii="Times New Roman" w:hAnsi="Times New Roman" w:cs="Times New Roman"/>
          <w:sz w:val="28"/>
          <w:szCs w:val="28"/>
        </w:rPr>
        <w:t>gày 12/12/2024</w:t>
      </w:r>
      <w:r>
        <w:rPr>
          <w:rFonts w:ascii="Times New Roman" w:hAnsi="Times New Roman" w:cs="Times New Roman"/>
          <w:sz w:val="28"/>
          <w:szCs w:val="28"/>
        </w:rPr>
        <w:t xml:space="preserve"> của </w:t>
      </w:r>
      <w:r w:rsidRPr="003E2EBB">
        <w:rPr>
          <w:rFonts w:ascii="Times New Roman" w:hAnsi="Times New Roman" w:cs="Times New Roman"/>
          <w:sz w:val="28"/>
          <w:szCs w:val="28"/>
        </w:rPr>
        <w:t>Bộ trưởng Bộ Tài nguyên và Môi trường ban hành quy định kỹ thuật về lập, điều chỉnh quy hoạch, kế hoạch sử dụng đất</w:t>
      </w:r>
      <w:r>
        <w:rPr>
          <w:rFonts w:ascii="Times New Roman" w:hAnsi="Times New Roman" w:cs="Times New Roman"/>
          <w:sz w:val="28"/>
          <w:szCs w:val="28"/>
        </w:rPr>
        <w:t xml:space="preserve"> và T</w:t>
      </w:r>
      <w:r>
        <w:rPr>
          <w:rFonts w:ascii="Times New Roman" w:eastAsia="Times New Roman" w:hAnsi="Times New Roman" w:cs="Times New Roman"/>
          <w:sz w:val="28"/>
          <w:szCs w:val="28"/>
        </w:rPr>
        <w:t>hông báo thẩm định của Sở Tài nguyên và Môi trường.</w:t>
      </w:r>
    </w:p>
    <w:p w14:paraId="429CCD18" w14:textId="0458E9A7" w:rsidR="00314FCB" w:rsidRDefault="00314FCB" w:rsidP="00D47E89">
      <w:pPr>
        <w:pBdr>
          <w:top w:val="dotted" w:sz="4" w:space="0" w:color="FFFFFF"/>
          <w:left w:val="dotted" w:sz="4" w:space="0" w:color="FFFFFF"/>
          <w:bottom w:val="dotted" w:sz="4" w:space="16" w:color="FFFFFF"/>
          <w:right w:val="dotted" w:sz="4" w:space="0" w:color="FFFFFF"/>
        </w:pBdr>
        <w:spacing w:before="120" w:after="0" w:line="240" w:lineRule="auto"/>
        <w:ind w:firstLine="567"/>
        <w:jc w:val="both"/>
        <w:rPr>
          <w:rFonts w:ascii="Times New Roman" w:hAnsi="Times New Roman" w:cs="Times New Roman"/>
          <w:b/>
          <w:bCs/>
          <w:sz w:val="28"/>
          <w:szCs w:val="28"/>
          <w:shd w:val="clear" w:color="auto" w:fill="FFFFFF"/>
        </w:rPr>
      </w:pPr>
    </w:p>
    <w:p w14:paraId="57085A99" w14:textId="77777777" w:rsidR="00381088" w:rsidRPr="00160D96" w:rsidRDefault="00381088" w:rsidP="009742AA">
      <w:pPr>
        <w:pStyle w:val="NormalWeb"/>
        <w:shd w:val="clear" w:color="auto" w:fill="FFFFFF"/>
        <w:spacing w:before="120" w:beforeAutospacing="0" w:after="120" w:afterAutospacing="0"/>
        <w:ind w:firstLine="709"/>
        <w:jc w:val="both"/>
        <w:rPr>
          <w:sz w:val="28"/>
          <w:szCs w:val="28"/>
        </w:rPr>
      </w:pPr>
    </w:p>
    <w:p w14:paraId="5B84B7CB" w14:textId="030FED65" w:rsidR="002913F9" w:rsidRPr="00160D96" w:rsidRDefault="002913F9" w:rsidP="00A76966">
      <w:pPr>
        <w:shd w:val="clear" w:color="auto" w:fill="FFFFFF"/>
        <w:spacing w:before="120" w:after="120" w:line="240" w:lineRule="auto"/>
        <w:ind w:firstLine="709"/>
        <w:jc w:val="both"/>
        <w:rPr>
          <w:rFonts w:ascii="Times New Roman" w:hAnsi="Times New Roman" w:cs="Times New Roman"/>
          <w:sz w:val="28"/>
          <w:szCs w:val="28"/>
          <w:shd w:val="clear" w:color="auto" w:fill="FFFFFF"/>
          <w:lang w:val="nl-NL"/>
        </w:rPr>
      </w:pPr>
    </w:p>
    <w:sectPr w:rsidR="002913F9" w:rsidRPr="00160D96" w:rsidSect="00A76966">
      <w:headerReference w:type="default" r:id="rId8"/>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BA278" w14:textId="77777777" w:rsidR="00B80D96" w:rsidRDefault="00B80D96" w:rsidP="00E80B5C">
      <w:pPr>
        <w:spacing w:after="0" w:line="240" w:lineRule="auto"/>
      </w:pPr>
      <w:r>
        <w:separator/>
      </w:r>
    </w:p>
  </w:endnote>
  <w:endnote w:type="continuationSeparator" w:id="0">
    <w:p w14:paraId="579018B2" w14:textId="77777777" w:rsidR="00B80D96" w:rsidRDefault="00B80D96" w:rsidP="00E8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6D4D9" w14:textId="77777777" w:rsidR="00B80D96" w:rsidRDefault="00B80D96" w:rsidP="00E80B5C">
      <w:pPr>
        <w:spacing w:after="0" w:line="240" w:lineRule="auto"/>
      </w:pPr>
      <w:r>
        <w:separator/>
      </w:r>
    </w:p>
  </w:footnote>
  <w:footnote w:type="continuationSeparator" w:id="0">
    <w:p w14:paraId="0BBFCEC8" w14:textId="77777777" w:rsidR="00B80D96" w:rsidRDefault="00B80D96" w:rsidP="00E80B5C">
      <w:pPr>
        <w:spacing w:after="0" w:line="240" w:lineRule="auto"/>
      </w:pPr>
      <w:r>
        <w:continuationSeparator/>
      </w:r>
    </w:p>
  </w:footnote>
  <w:footnote w:id="1">
    <w:p w14:paraId="215A68C1" w14:textId="77777777" w:rsidR="00386FB6" w:rsidRDefault="00BF1B42" w:rsidP="004E0B89">
      <w:pPr>
        <w:pStyle w:val="FootnoteText"/>
        <w:jc w:val="both"/>
        <w:rPr>
          <w:rFonts w:ascii="Times New Roman" w:eastAsia="Times New Roman" w:hAnsi="Times New Roman" w:cs="Times New Roman"/>
          <w:sz w:val="22"/>
          <w:szCs w:val="22"/>
        </w:rPr>
      </w:pPr>
      <w:r w:rsidRPr="00BF1B42">
        <w:rPr>
          <w:rStyle w:val="FootnoteReference"/>
          <w:rFonts w:ascii="Times New Roman" w:hAnsi="Times New Roman" w:cs="Times New Roman"/>
          <w:sz w:val="22"/>
          <w:szCs w:val="22"/>
        </w:rPr>
        <w:footnoteRef/>
      </w:r>
      <w:r w:rsidRPr="00BF1B42">
        <w:rPr>
          <w:rFonts w:ascii="Times New Roman" w:hAnsi="Times New Roman" w:cs="Times New Roman"/>
          <w:sz w:val="22"/>
          <w:szCs w:val="22"/>
        </w:rPr>
        <w:t xml:space="preserve"> </w:t>
      </w:r>
      <w:r w:rsidRPr="00BF1B42">
        <w:rPr>
          <w:rFonts w:ascii="Times New Roman" w:eastAsia="Times New Roman" w:hAnsi="Times New Roman" w:cs="Times New Roman"/>
          <w:sz w:val="22"/>
          <w:szCs w:val="22"/>
        </w:rPr>
        <w:t>TPTV xử lý xong 50/166 thửa,</w:t>
      </w:r>
    </w:p>
    <w:p w14:paraId="3A2B7A6F" w14:textId="77777777" w:rsidR="00386FB6" w:rsidRDefault="00386FB6" w:rsidP="004E0B89">
      <w:pPr>
        <w:pStyle w:val="FootnoteT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F1B42" w:rsidRPr="00BF1B42">
        <w:rPr>
          <w:rFonts w:ascii="Times New Roman" w:eastAsia="Times New Roman" w:hAnsi="Times New Roman" w:cs="Times New Roman"/>
          <w:sz w:val="22"/>
          <w:szCs w:val="22"/>
        </w:rPr>
        <w:t xml:space="preserve"> huyện Cầu Ngang xử lý xong 76/93 thửa, </w:t>
      </w:r>
    </w:p>
    <w:p w14:paraId="67525EBC" w14:textId="77777777" w:rsidR="00386FB6" w:rsidRDefault="00386FB6" w:rsidP="004E0B89">
      <w:pPr>
        <w:pStyle w:val="FootnoteT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F1B42" w:rsidRPr="00BF1B42">
        <w:rPr>
          <w:rFonts w:ascii="Times New Roman" w:eastAsia="Times New Roman" w:hAnsi="Times New Roman" w:cs="Times New Roman"/>
          <w:sz w:val="22"/>
          <w:szCs w:val="22"/>
        </w:rPr>
        <w:t xml:space="preserve">huyện Duyên Hải xử lý 25/78 thửa, </w:t>
      </w:r>
    </w:p>
    <w:p w14:paraId="6B319D71" w14:textId="77777777" w:rsidR="00386FB6" w:rsidRDefault="00386FB6" w:rsidP="004E0B89">
      <w:pPr>
        <w:pStyle w:val="FootnoteT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F1B42" w:rsidRPr="00BF1B42">
        <w:rPr>
          <w:rFonts w:ascii="Times New Roman" w:eastAsia="Times New Roman" w:hAnsi="Times New Roman" w:cs="Times New Roman"/>
          <w:sz w:val="22"/>
          <w:szCs w:val="22"/>
        </w:rPr>
        <w:t xml:space="preserve">huyện Càng Long xử lý xong 133/162 thửa, </w:t>
      </w:r>
    </w:p>
    <w:p w14:paraId="6EC3800B" w14:textId="77777777" w:rsidR="00386FB6" w:rsidRDefault="00386FB6" w:rsidP="004E0B89">
      <w:pPr>
        <w:pStyle w:val="FootnoteT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F1B42" w:rsidRPr="00BF1B42">
        <w:rPr>
          <w:rFonts w:ascii="Times New Roman" w:eastAsia="Times New Roman" w:hAnsi="Times New Roman" w:cs="Times New Roman"/>
          <w:sz w:val="22"/>
          <w:szCs w:val="22"/>
        </w:rPr>
        <w:t>huyện Tiểu Cần đã xử lý xong 21/22 thửa,</w:t>
      </w:r>
    </w:p>
    <w:p w14:paraId="2B964C0D" w14:textId="77777777" w:rsidR="00386FB6" w:rsidRDefault="00386FB6" w:rsidP="004E0B89">
      <w:pPr>
        <w:pStyle w:val="FootnoteT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F1B42" w:rsidRPr="00BF1B42">
        <w:rPr>
          <w:rFonts w:ascii="Times New Roman" w:eastAsia="Times New Roman" w:hAnsi="Times New Roman" w:cs="Times New Roman"/>
          <w:sz w:val="22"/>
          <w:szCs w:val="22"/>
        </w:rPr>
        <w:t xml:space="preserve">thị xã Duyên Hải xử lý xong 59/169 thửa, </w:t>
      </w:r>
    </w:p>
    <w:p w14:paraId="37205CF1" w14:textId="5A6C3E04" w:rsidR="00BF1B42" w:rsidRPr="00BF1B42" w:rsidRDefault="008C0366" w:rsidP="004E0B89">
      <w:pPr>
        <w:pStyle w:val="FootnoteText"/>
        <w:jc w:val="both"/>
        <w:rPr>
          <w:rFonts w:ascii="Times New Roman" w:hAnsi="Times New Roman" w:cs="Times New Roman"/>
          <w:sz w:val="22"/>
          <w:szCs w:val="22"/>
        </w:rPr>
      </w:pPr>
      <w:r>
        <w:rPr>
          <w:rFonts w:ascii="Times New Roman" w:hAnsi="Times New Roman" w:cs="Times New Roman"/>
          <w:sz w:val="22"/>
          <w:szCs w:val="22"/>
        </w:rPr>
        <w:t xml:space="preserve">   huyện (Châu Thành, Trà Cú</w:t>
      </w:r>
      <w:r w:rsidR="00BA0395">
        <w:rPr>
          <w:rFonts w:ascii="Times New Roman" w:hAnsi="Times New Roman" w:cs="Times New Roman"/>
          <w:sz w:val="22"/>
          <w:szCs w:val="22"/>
        </w:rPr>
        <w:t>, Cầu Kè) chưa có kết quả xử lý xong trường hợp nào.</w:t>
      </w:r>
    </w:p>
  </w:footnote>
  <w:footnote w:id="2">
    <w:p w14:paraId="5A93549B" w14:textId="56C8B30B" w:rsidR="001C2EAC" w:rsidRPr="001C2EAC" w:rsidRDefault="001C2EAC" w:rsidP="004E0B89">
      <w:pPr>
        <w:pStyle w:val="FootnoteText"/>
        <w:spacing w:before="120"/>
        <w:jc w:val="both"/>
        <w:rPr>
          <w:rFonts w:ascii="Times New Roman" w:hAnsi="Times New Roman" w:cs="Times New Roman"/>
          <w:sz w:val="22"/>
          <w:szCs w:val="22"/>
        </w:rPr>
      </w:pPr>
      <w:r w:rsidRPr="001C2EAC">
        <w:rPr>
          <w:rStyle w:val="FootnoteReference"/>
          <w:rFonts w:ascii="Times New Roman" w:hAnsi="Times New Roman" w:cs="Times New Roman"/>
          <w:sz w:val="22"/>
          <w:szCs w:val="22"/>
        </w:rPr>
        <w:footnoteRef/>
      </w:r>
      <w:r w:rsidRPr="001C2EAC">
        <w:rPr>
          <w:rFonts w:ascii="Times New Roman" w:hAnsi="Times New Roman" w:cs="Times New Roman"/>
          <w:sz w:val="22"/>
          <w:szCs w:val="22"/>
        </w:rPr>
        <w:t xml:space="preserve"> </w:t>
      </w:r>
      <w:r w:rsidRPr="001C2EAC">
        <w:rPr>
          <w:rFonts w:ascii="Times New Roman" w:hAnsi="Times New Roman" w:cs="Times New Roman"/>
          <w:sz w:val="22"/>
          <w:szCs w:val="22"/>
        </w:rPr>
        <w:t>Thị xã Duyên Hải (06 thửa); Huyện Càng Long (13 thửa); Thành phố Trà Vinh (05 thửa); Huyện Châu Thành (01 thửa); Huyện Cầu Kè (04 thửa); Huyện Trà Cú (02 thửa); Huyện Duyên Hải (01 thửa); Huyện Tiểu Cần (03 thửa); Huyện Cầu Ngang (02 thửa) và Trung tâm Phát triển quỹ đất (04 thửa)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6"/>
        <w:szCs w:val="26"/>
      </w:rPr>
      <w:id w:val="-632174459"/>
      <w:docPartObj>
        <w:docPartGallery w:val="Page Numbers (Top of Page)"/>
        <w:docPartUnique/>
      </w:docPartObj>
    </w:sdtPr>
    <w:sdtEndPr>
      <w:rPr>
        <w:noProof/>
      </w:rPr>
    </w:sdtEndPr>
    <w:sdtContent>
      <w:p w14:paraId="0F0B7480" w14:textId="35A63CA9" w:rsidR="00E80B5C" w:rsidRPr="00E80B5C" w:rsidRDefault="00E80B5C">
        <w:pPr>
          <w:pStyle w:val="Header"/>
          <w:jc w:val="center"/>
          <w:rPr>
            <w:rFonts w:ascii="Times New Roman" w:hAnsi="Times New Roman" w:cs="Times New Roman"/>
            <w:sz w:val="26"/>
            <w:szCs w:val="26"/>
          </w:rPr>
        </w:pPr>
        <w:r w:rsidRPr="00E80B5C">
          <w:rPr>
            <w:rFonts w:ascii="Times New Roman" w:hAnsi="Times New Roman" w:cs="Times New Roman"/>
            <w:sz w:val="26"/>
            <w:szCs w:val="26"/>
          </w:rPr>
          <w:fldChar w:fldCharType="begin"/>
        </w:r>
        <w:r w:rsidRPr="00E80B5C">
          <w:rPr>
            <w:rFonts w:ascii="Times New Roman" w:hAnsi="Times New Roman" w:cs="Times New Roman"/>
            <w:sz w:val="26"/>
            <w:szCs w:val="26"/>
          </w:rPr>
          <w:instrText xml:space="preserve"> PAGE   \* MERGEFORMAT </w:instrText>
        </w:r>
        <w:r w:rsidRPr="00E80B5C">
          <w:rPr>
            <w:rFonts w:ascii="Times New Roman" w:hAnsi="Times New Roman" w:cs="Times New Roman"/>
            <w:sz w:val="26"/>
            <w:szCs w:val="26"/>
          </w:rPr>
          <w:fldChar w:fldCharType="separate"/>
        </w:r>
        <w:r w:rsidR="00AF469E">
          <w:rPr>
            <w:rFonts w:ascii="Times New Roman" w:hAnsi="Times New Roman" w:cs="Times New Roman"/>
            <w:noProof/>
            <w:sz w:val="26"/>
            <w:szCs w:val="26"/>
          </w:rPr>
          <w:t>3</w:t>
        </w:r>
        <w:r w:rsidRPr="00E80B5C">
          <w:rPr>
            <w:rFonts w:ascii="Times New Roman" w:hAnsi="Times New Roman" w:cs="Times New Roman"/>
            <w:noProof/>
            <w:sz w:val="26"/>
            <w:szCs w:val="26"/>
          </w:rPr>
          <w:fldChar w:fldCharType="end"/>
        </w:r>
      </w:p>
    </w:sdtContent>
  </w:sdt>
  <w:p w14:paraId="4580F963" w14:textId="77777777" w:rsidR="00E80B5C" w:rsidRPr="00E80B5C" w:rsidRDefault="00E80B5C">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D29F8"/>
    <w:multiLevelType w:val="hybridMultilevel"/>
    <w:tmpl w:val="5DDE7AFE"/>
    <w:lvl w:ilvl="0" w:tplc="C1509A84">
      <w:start w:val="2"/>
      <w:numFmt w:val="bullet"/>
      <w:lvlText w:val=""/>
      <w:lvlJc w:val="left"/>
      <w:pPr>
        <w:ind w:left="1069" w:hanging="360"/>
      </w:pPr>
      <w:rPr>
        <w:rFonts w:ascii="Symbol" w:eastAsiaTheme="minorHAnsi" w:hAnsi="Symbol"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4C"/>
    <w:rsid w:val="00001F63"/>
    <w:rsid w:val="00023A7C"/>
    <w:rsid w:val="0004306B"/>
    <w:rsid w:val="00050BC2"/>
    <w:rsid w:val="00072033"/>
    <w:rsid w:val="000847F8"/>
    <w:rsid w:val="00090A65"/>
    <w:rsid w:val="00091B25"/>
    <w:rsid w:val="0009284F"/>
    <w:rsid w:val="000A1934"/>
    <w:rsid w:val="000A31E8"/>
    <w:rsid w:val="000B64E1"/>
    <w:rsid w:val="000C1BC7"/>
    <w:rsid w:val="000F0B07"/>
    <w:rsid w:val="00143212"/>
    <w:rsid w:val="00156808"/>
    <w:rsid w:val="00160D96"/>
    <w:rsid w:val="00161BD8"/>
    <w:rsid w:val="00164145"/>
    <w:rsid w:val="00184720"/>
    <w:rsid w:val="00185259"/>
    <w:rsid w:val="00187DA6"/>
    <w:rsid w:val="001916AD"/>
    <w:rsid w:val="00192472"/>
    <w:rsid w:val="001A781F"/>
    <w:rsid w:val="001C2EAC"/>
    <w:rsid w:val="001E0A3F"/>
    <w:rsid w:val="00207B8F"/>
    <w:rsid w:val="002474FC"/>
    <w:rsid w:val="00262CC2"/>
    <w:rsid w:val="002752C9"/>
    <w:rsid w:val="002912D4"/>
    <w:rsid w:val="002913F9"/>
    <w:rsid w:val="002A184A"/>
    <w:rsid w:val="002B5E61"/>
    <w:rsid w:val="002D0CD9"/>
    <w:rsid w:val="002D688C"/>
    <w:rsid w:val="002E4075"/>
    <w:rsid w:val="003074ED"/>
    <w:rsid w:val="0031323E"/>
    <w:rsid w:val="00314392"/>
    <w:rsid w:val="00314FCB"/>
    <w:rsid w:val="003235DB"/>
    <w:rsid w:val="00326916"/>
    <w:rsid w:val="00330E12"/>
    <w:rsid w:val="00351F8C"/>
    <w:rsid w:val="00371417"/>
    <w:rsid w:val="00381088"/>
    <w:rsid w:val="00384584"/>
    <w:rsid w:val="00386FB6"/>
    <w:rsid w:val="003B18CA"/>
    <w:rsid w:val="003B474C"/>
    <w:rsid w:val="003F5402"/>
    <w:rsid w:val="004042A4"/>
    <w:rsid w:val="004342FF"/>
    <w:rsid w:val="0044297F"/>
    <w:rsid w:val="00452A1D"/>
    <w:rsid w:val="00462FAE"/>
    <w:rsid w:val="00495DA0"/>
    <w:rsid w:val="004A45F2"/>
    <w:rsid w:val="004A4A5E"/>
    <w:rsid w:val="004A74D8"/>
    <w:rsid w:val="004D06DD"/>
    <w:rsid w:val="004E0B89"/>
    <w:rsid w:val="004E0C90"/>
    <w:rsid w:val="004E4A00"/>
    <w:rsid w:val="00506F8B"/>
    <w:rsid w:val="0052180E"/>
    <w:rsid w:val="00533BD9"/>
    <w:rsid w:val="00534E0B"/>
    <w:rsid w:val="00583FC4"/>
    <w:rsid w:val="005868A6"/>
    <w:rsid w:val="005B4A3E"/>
    <w:rsid w:val="005B56F6"/>
    <w:rsid w:val="005C653E"/>
    <w:rsid w:val="005E34F9"/>
    <w:rsid w:val="00617773"/>
    <w:rsid w:val="00627428"/>
    <w:rsid w:val="0064296E"/>
    <w:rsid w:val="00655DFC"/>
    <w:rsid w:val="00672658"/>
    <w:rsid w:val="00675F5E"/>
    <w:rsid w:val="006766EC"/>
    <w:rsid w:val="00691F75"/>
    <w:rsid w:val="00696BC3"/>
    <w:rsid w:val="006A153D"/>
    <w:rsid w:val="006A5ED2"/>
    <w:rsid w:val="00707D7E"/>
    <w:rsid w:val="007247B6"/>
    <w:rsid w:val="00766370"/>
    <w:rsid w:val="00780C1C"/>
    <w:rsid w:val="00786014"/>
    <w:rsid w:val="0079242E"/>
    <w:rsid w:val="007A6C6F"/>
    <w:rsid w:val="007C0D99"/>
    <w:rsid w:val="007E5EBF"/>
    <w:rsid w:val="0080589F"/>
    <w:rsid w:val="0081220F"/>
    <w:rsid w:val="00817928"/>
    <w:rsid w:val="0082316E"/>
    <w:rsid w:val="00830DE5"/>
    <w:rsid w:val="00834FF2"/>
    <w:rsid w:val="00837C13"/>
    <w:rsid w:val="008624D4"/>
    <w:rsid w:val="008C0366"/>
    <w:rsid w:val="008C0799"/>
    <w:rsid w:val="008E11CB"/>
    <w:rsid w:val="008E2EDB"/>
    <w:rsid w:val="008F1186"/>
    <w:rsid w:val="009001FD"/>
    <w:rsid w:val="0091412B"/>
    <w:rsid w:val="00916D08"/>
    <w:rsid w:val="00917A8E"/>
    <w:rsid w:val="00923C15"/>
    <w:rsid w:val="009361A8"/>
    <w:rsid w:val="00942494"/>
    <w:rsid w:val="00956383"/>
    <w:rsid w:val="009742AA"/>
    <w:rsid w:val="009771FA"/>
    <w:rsid w:val="00993F8A"/>
    <w:rsid w:val="009A2BFD"/>
    <w:rsid w:val="00A10F11"/>
    <w:rsid w:val="00A25AE3"/>
    <w:rsid w:val="00A276C3"/>
    <w:rsid w:val="00A41E61"/>
    <w:rsid w:val="00A4503D"/>
    <w:rsid w:val="00A4787A"/>
    <w:rsid w:val="00A6044C"/>
    <w:rsid w:val="00A67768"/>
    <w:rsid w:val="00A76966"/>
    <w:rsid w:val="00A84BB1"/>
    <w:rsid w:val="00AA06FC"/>
    <w:rsid w:val="00AE03E2"/>
    <w:rsid w:val="00AF3D66"/>
    <w:rsid w:val="00AF469E"/>
    <w:rsid w:val="00B126FC"/>
    <w:rsid w:val="00B45694"/>
    <w:rsid w:val="00B52260"/>
    <w:rsid w:val="00B53C49"/>
    <w:rsid w:val="00B56CC9"/>
    <w:rsid w:val="00B71DEC"/>
    <w:rsid w:val="00B72013"/>
    <w:rsid w:val="00B80D96"/>
    <w:rsid w:val="00B9496F"/>
    <w:rsid w:val="00B96033"/>
    <w:rsid w:val="00BA0395"/>
    <w:rsid w:val="00BF1B42"/>
    <w:rsid w:val="00C00A1A"/>
    <w:rsid w:val="00C16A9D"/>
    <w:rsid w:val="00C24E9A"/>
    <w:rsid w:val="00C308F0"/>
    <w:rsid w:val="00C359D2"/>
    <w:rsid w:val="00C61079"/>
    <w:rsid w:val="00C75DE3"/>
    <w:rsid w:val="00C7726D"/>
    <w:rsid w:val="00C85572"/>
    <w:rsid w:val="00C90D40"/>
    <w:rsid w:val="00CA092D"/>
    <w:rsid w:val="00CE1011"/>
    <w:rsid w:val="00D00DBE"/>
    <w:rsid w:val="00D16663"/>
    <w:rsid w:val="00D203A2"/>
    <w:rsid w:val="00D27AF2"/>
    <w:rsid w:val="00D32343"/>
    <w:rsid w:val="00D35817"/>
    <w:rsid w:val="00D448D7"/>
    <w:rsid w:val="00D47E89"/>
    <w:rsid w:val="00D53105"/>
    <w:rsid w:val="00D64A68"/>
    <w:rsid w:val="00D74B3D"/>
    <w:rsid w:val="00D76848"/>
    <w:rsid w:val="00D85599"/>
    <w:rsid w:val="00D945E8"/>
    <w:rsid w:val="00DA15A8"/>
    <w:rsid w:val="00DC7D93"/>
    <w:rsid w:val="00DD301C"/>
    <w:rsid w:val="00DD5A27"/>
    <w:rsid w:val="00E17A9E"/>
    <w:rsid w:val="00E23868"/>
    <w:rsid w:val="00E26EA8"/>
    <w:rsid w:val="00E327D4"/>
    <w:rsid w:val="00E36E77"/>
    <w:rsid w:val="00E54D58"/>
    <w:rsid w:val="00E7026D"/>
    <w:rsid w:val="00E733E5"/>
    <w:rsid w:val="00E80B5C"/>
    <w:rsid w:val="00EA1076"/>
    <w:rsid w:val="00EB0659"/>
    <w:rsid w:val="00EB3058"/>
    <w:rsid w:val="00EC4FCD"/>
    <w:rsid w:val="00ED7085"/>
    <w:rsid w:val="00EE0E65"/>
    <w:rsid w:val="00EE6F6A"/>
    <w:rsid w:val="00F06FDF"/>
    <w:rsid w:val="00F202E6"/>
    <w:rsid w:val="00F26B77"/>
    <w:rsid w:val="00F34447"/>
    <w:rsid w:val="00F509EC"/>
    <w:rsid w:val="00F774E1"/>
    <w:rsid w:val="00F777FB"/>
    <w:rsid w:val="00F82E9A"/>
    <w:rsid w:val="00F8790D"/>
    <w:rsid w:val="00FA13E7"/>
    <w:rsid w:val="00FB0F18"/>
    <w:rsid w:val="00FB1127"/>
    <w:rsid w:val="00FD216B"/>
    <w:rsid w:val="00FD4D5B"/>
    <w:rsid w:val="00FE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F3EA"/>
  <w15:docId w15:val="{2590B361-4D24-4009-A6A2-0670089B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C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3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6CC9"/>
    <w:rPr>
      <w:i/>
      <w:iCs/>
    </w:rPr>
  </w:style>
  <w:style w:type="paragraph" w:styleId="Header">
    <w:name w:val="header"/>
    <w:basedOn w:val="Normal"/>
    <w:link w:val="HeaderChar"/>
    <w:uiPriority w:val="99"/>
    <w:unhideWhenUsed/>
    <w:rsid w:val="00E80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B5C"/>
  </w:style>
  <w:style w:type="paragraph" w:styleId="Footer">
    <w:name w:val="footer"/>
    <w:basedOn w:val="Normal"/>
    <w:link w:val="FooterChar"/>
    <w:uiPriority w:val="99"/>
    <w:unhideWhenUsed/>
    <w:rsid w:val="00E80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B5C"/>
  </w:style>
  <w:style w:type="character" w:styleId="Strong">
    <w:name w:val="Strong"/>
    <w:basedOn w:val="DefaultParagraphFont"/>
    <w:uiPriority w:val="22"/>
    <w:qFormat/>
    <w:rsid w:val="004D06DD"/>
    <w:rPr>
      <w:b/>
      <w:bCs/>
    </w:rPr>
  </w:style>
  <w:style w:type="character" w:styleId="Hyperlink">
    <w:name w:val="Hyperlink"/>
    <w:basedOn w:val="DefaultParagraphFont"/>
    <w:uiPriority w:val="99"/>
    <w:semiHidden/>
    <w:unhideWhenUsed/>
    <w:rsid w:val="003F5402"/>
    <w:rPr>
      <w:color w:val="0000FF"/>
      <w:u w:val="single"/>
    </w:rPr>
  </w:style>
  <w:style w:type="character" w:styleId="CommentReference">
    <w:name w:val="annotation reference"/>
    <w:basedOn w:val="DefaultParagraphFont"/>
    <w:uiPriority w:val="99"/>
    <w:semiHidden/>
    <w:unhideWhenUsed/>
    <w:rsid w:val="00D448D7"/>
    <w:rPr>
      <w:sz w:val="16"/>
      <w:szCs w:val="16"/>
    </w:rPr>
  </w:style>
  <w:style w:type="paragraph" w:styleId="CommentText">
    <w:name w:val="annotation text"/>
    <w:basedOn w:val="Normal"/>
    <w:link w:val="CommentTextChar"/>
    <w:uiPriority w:val="99"/>
    <w:semiHidden/>
    <w:unhideWhenUsed/>
    <w:rsid w:val="00D448D7"/>
    <w:pPr>
      <w:spacing w:line="240" w:lineRule="auto"/>
    </w:pPr>
    <w:rPr>
      <w:sz w:val="20"/>
      <w:szCs w:val="20"/>
    </w:rPr>
  </w:style>
  <w:style w:type="character" w:customStyle="1" w:styleId="CommentTextChar">
    <w:name w:val="Comment Text Char"/>
    <w:basedOn w:val="DefaultParagraphFont"/>
    <w:link w:val="CommentText"/>
    <w:uiPriority w:val="99"/>
    <w:semiHidden/>
    <w:rsid w:val="00D448D7"/>
    <w:rPr>
      <w:sz w:val="20"/>
      <w:szCs w:val="20"/>
    </w:rPr>
  </w:style>
  <w:style w:type="paragraph" w:styleId="CommentSubject">
    <w:name w:val="annotation subject"/>
    <w:basedOn w:val="CommentText"/>
    <w:next w:val="CommentText"/>
    <w:link w:val="CommentSubjectChar"/>
    <w:uiPriority w:val="99"/>
    <w:semiHidden/>
    <w:unhideWhenUsed/>
    <w:rsid w:val="00D448D7"/>
    <w:rPr>
      <w:b/>
      <w:bCs/>
    </w:rPr>
  </w:style>
  <w:style w:type="character" w:customStyle="1" w:styleId="CommentSubjectChar">
    <w:name w:val="Comment Subject Char"/>
    <w:basedOn w:val="CommentTextChar"/>
    <w:link w:val="CommentSubject"/>
    <w:uiPriority w:val="99"/>
    <w:semiHidden/>
    <w:rsid w:val="00D448D7"/>
    <w:rPr>
      <w:b/>
      <w:bCs/>
      <w:sz w:val="20"/>
      <w:szCs w:val="20"/>
    </w:rPr>
  </w:style>
  <w:style w:type="paragraph" w:styleId="BalloonText">
    <w:name w:val="Balloon Text"/>
    <w:basedOn w:val="Normal"/>
    <w:link w:val="BalloonTextChar"/>
    <w:uiPriority w:val="99"/>
    <w:semiHidden/>
    <w:unhideWhenUsed/>
    <w:rsid w:val="00D44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8D7"/>
    <w:rPr>
      <w:rFonts w:ascii="Segoe UI" w:hAnsi="Segoe UI" w:cs="Segoe UI"/>
      <w:sz w:val="18"/>
      <w:szCs w:val="18"/>
    </w:rPr>
  </w:style>
  <w:style w:type="paragraph" w:styleId="NoSpacing">
    <w:name w:val="No Spacing"/>
    <w:uiPriority w:val="1"/>
    <w:qFormat/>
    <w:rsid w:val="00262CC2"/>
    <w:pPr>
      <w:spacing w:after="0" w:line="240" w:lineRule="auto"/>
    </w:pPr>
  </w:style>
  <w:style w:type="character" w:customStyle="1" w:styleId="Heading1Char">
    <w:name w:val="Heading 1 Char"/>
    <w:basedOn w:val="DefaultParagraphFont"/>
    <w:link w:val="Heading1"/>
    <w:uiPriority w:val="9"/>
    <w:rsid w:val="00262CC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81088"/>
    <w:pPr>
      <w:ind w:left="720"/>
      <w:contextualSpacing/>
    </w:pPr>
  </w:style>
  <w:style w:type="paragraph" w:styleId="FootnoteText">
    <w:name w:val="footnote text"/>
    <w:basedOn w:val="Normal"/>
    <w:link w:val="FootnoteTextChar"/>
    <w:uiPriority w:val="99"/>
    <w:unhideWhenUsed/>
    <w:rsid w:val="00BF1B42"/>
    <w:pPr>
      <w:spacing w:after="0" w:line="240" w:lineRule="auto"/>
    </w:pPr>
    <w:rPr>
      <w:sz w:val="20"/>
      <w:szCs w:val="20"/>
    </w:rPr>
  </w:style>
  <w:style w:type="character" w:customStyle="1" w:styleId="FootnoteTextChar">
    <w:name w:val="Footnote Text Char"/>
    <w:basedOn w:val="DefaultParagraphFont"/>
    <w:link w:val="FootnoteText"/>
    <w:uiPriority w:val="99"/>
    <w:rsid w:val="00BF1B42"/>
    <w:rPr>
      <w:sz w:val="20"/>
      <w:szCs w:val="20"/>
    </w:rPr>
  </w:style>
  <w:style w:type="character" w:styleId="FootnoteReference">
    <w:name w:val="footnote reference"/>
    <w:basedOn w:val="DefaultParagraphFont"/>
    <w:uiPriority w:val="99"/>
    <w:semiHidden/>
    <w:unhideWhenUsed/>
    <w:rsid w:val="00BF1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2945-C843-4610-B45E-3DB7D34B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17</cp:revision>
  <dcterms:created xsi:type="dcterms:W3CDTF">2025-01-01T13:51:00Z</dcterms:created>
  <dcterms:modified xsi:type="dcterms:W3CDTF">2025-01-01T14:28:00Z</dcterms:modified>
</cp:coreProperties>
</file>